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rPr>
          <w:rFonts w:hint="eastAsia"/>
          <w:lang w:val="en-US" w:eastAsia="zh-CN"/>
        </w:rPr>
      </w:pPr>
    </w:p>
    <w:p>
      <w:pPr>
        <w:jc w:val="center"/>
        <w:rPr>
          <w:rFonts w:hint="eastAsia"/>
          <w:b/>
          <w:bCs/>
          <w:sz w:val="84"/>
          <w:szCs w:val="84"/>
          <w:lang w:val="en-US" w:eastAsia="zh-CN"/>
        </w:rPr>
      </w:pPr>
    </w:p>
    <w:p>
      <w:pPr>
        <w:jc w:val="center"/>
        <w:rPr>
          <w:rFonts w:hint="eastAsia"/>
          <w:b/>
          <w:bCs/>
          <w:sz w:val="84"/>
          <w:szCs w:val="84"/>
          <w:lang w:val="en-US" w:eastAsia="zh-CN"/>
        </w:rPr>
      </w:pPr>
      <w:r>
        <w:rPr>
          <w:rFonts w:hint="eastAsia"/>
          <w:b/>
          <w:bCs/>
          <w:sz w:val="84"/>
          <w:szCs w:val="84"/>
          <w:lang w:val="en-US" w:eastAsia="zh-CN"/>
        </w:rPr>
        <w:t>封面</w:t>
      </w:r>
    </w:p>
    <w:p>
      <w:pPr>
        <w:jc w:val="center"/>
        <w:rPr>
          <w:rFonts w:hint="eastAsia"/>
          <w:b/>
          <w:bCs/>
          <w:sz w:val="84"/>
          <w:szCs w:val="84"/>
          <w:lang w:val="en-US" w:eastAsia="zh-CN"/>
        </w:rPr>
      </w:pPr>
      <w:r>
        <w:rPr>
          <w:rFonts w:hint="eastAsia"/>
          <w:b/>
          <w:bCs/>
          <w:sz w:val="84"/>
          <w:szCs w:val="84"/>
          <w:lang w:val="en-US" w:eastAsia="zh-CN"/>
        </w:rPr>
        <w:t>投标报价文件</w:t>
      </w:r>
    </w:p>
    <w:p>
      <w:pPr>
        <w:jc w:val="center"/>
        <w:rPr>
          <w:rFonts w:hint="eastAsia"/>
          <w:b/>
          <w:bCs/>
          <w:sz w:val="44"/>
          <w:szCs w:val="44"/>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项目名称：门禁配套设备</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项目编号：BSRMYY-YNCG-2024-05004</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pPr>
        <w:rPr>
          <w:rFonts w:hint="eastAsia"/>
          <w:sz w:val="44"/>
          <w:szCs w:val="44"/>
          <w:lang w:val="en-US" w:eastAsia="zh-CN"/>
        </w:rPr>
      </w:pPr>
      <w:r>
        <w:rPr>
          <w:rFonts w:hint="eastAsia"/>
          <w:sz w:val="44"/>
          <w:szCs w:val="44"/>
          <w:lang w:val="en-US" w:eastAsia="zh-CN"/>
        </w:rPr>
        <w:br w:type="page"/>
      </w:r>
    </w:p>
    <w:p>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pPr>
        <w:autoSpaceDE w:val="0"/>
        <w:autoSpaceDN w:val="0"/>
        <w:adjustRightInd w:val="0"/>
        <w:snapToGrid w:val="0"/>
        <w:spacing w:line="360" w:lineRule="auto"/>
        <w:ind w:left="0" w:leftChars="0" w:firstLine="640" w:firstLineChars="20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1.</w:t>
      </w:r>
      <w:r>
        <w:rPr>
          <w:rFonts w:hint="eastAsia" w:ascii="仿宋_GB2312" w:hAnsi="宋体" w:eastAsia="仿宋_GB2312" w:cs="宋体"/>
          <w:color w:val="auto"/>
          <w:sz w:val="32"/>
          <w:szCs w:val="32"/>
          <w:lang w:val="en-US" w:eastAsia="zh-CN"/>
        </w:rPr>
        <w:t>经营资质（须圈出营业执照等符合资质要求的经营范围和有效期）</w:t>
      </w:r>
      <w:r>
        <w:rPr>
          <w:rFonts w:hint="eastAsia" w:ascii="仿宋_GB2312" w:hAnsi="宋体" w:eastAsia="仿宋_GB2312" w:cs="宋体"/>
          <w:color w:val="auto"/>
          <w:sz w:val="32"/>
          <w:szCs w:val="32"/>
          <w:lang w:val="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zh-CN" w:eastAsia="zh-CN"/>
        </w:rPr>
      </w:pPr>
      <w:r>
        <w:rPr>
          <w:rFonts w:hint="eastAsia" w:ascii="仿宋_GB2312" w:hAnsi="宋体" w:eastAsia="仿宋_GB2312" w:cs="宋体"/>
          <w:color w:val="auto"/>
          <w:sz w:val="32"/>
          <w:szCs w:val="32"/>
          <w:lang w:val="en-US" w:eastAsia="zh-CN"/>
        </w:rPr>
        <w:t>2</w:t>
      </w:r>
      <w:r>
        <w:rPr>
          <w:rFonts w:hint="eastAsia" w:ascii="仿宋_GB2312" w:hAnsi="宋体" w:eastAsia="仿宋_GB2312" w:cs="宋体"/>
          <w:color w:val="auto"/>
          <w:sz w:val="32"/>
          <w:szCs w:val="32"/>
          <w:lang w:val="zh-CN" w:eastAsia="zh-CN"/>
        </w:rPr>
        <w:t>.</w:t>
      </w:r>
      <w:r>
        <w:rPr>
          <w:rFonts w:hint="eastAsia" w:ascii="仿宋_GB2312" w:hAnsi="宋体" w:eastAsia="仿宋_GB2312" w:cs="宋体"/>
          <w:color w:val="auto"/>
          <w:sz w:val="32"/>
          <w:szCs w:val="32"/>
          <w:lang w:val="en-US" w:eastAsia="zh-CN"/>
        </w:rPr>
        <w:t>报价表</w:t>
      </w:r>
      <w:r>
        <w:rPr>
          <w:rFonts w:hint="eastAsia" w:ascii="仿宋_GB2312" w:hAnsi="宋体" w:eastAsia="仿宋_GB2312" w:cs="宋体"/>
          <w:color w:val="auto"/>
          <w:sz w:val="32"/>
          <w:szCs w:val="32"/>
          <w:lang w:val="zh-CN" w:eastAsia="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3.法人身份证明。</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4.法人授权委托书。</w:t>
      </w:r>
    </w:p>
    <w:p>
      <w:pPr>
        <w:pStyle w:val="2"/>
        <w:ind w:left="0" w:leftChars="0" w:firstLine="640" w:firstLineChars="200"/>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2"/>
        <w:ind w:left="0" w:leftChars="0" w:firstLine="640" w:firstLineChars="200"/>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6.其他可以证明投标人有能力完成本项目的佐证材料（如公司介绍、产品检测报告等）。</w:t>
      </w:r>
    </w:p>
    <w:p>
      <w:pPr>
        <w:ind w:left="0" w:leftChars="0" w:firstLine="640" w:firstLineChars="200"/>
        <w:rPr>
          <w:rFonts w:hint="default"/>
          <w:lang w:val="en-US" w:eastAsia="zh-CN"/>
        </w:rPr>
      </w:pPr>
      <w:r>
        <w:rPr>
          <w:rFonts w:hint="eastAsia" w:ascii="仿宋_GB2312" w:eastAsia="仿宋_GB2312" w:cs="宋体"/>
          <w:color w:val="auto"/>
          <w:sz w:val="32"/>
          <w:szCs w:val="32"/>
          <w:lang w:val="en-US" w:eastAsia="zh-CN"/>
        </w:rPr>
        <w:t>7.投标产品相关资料（合格证、医疗器械注册证或备案证、产品参数性能彩页、检验检测报告等）。</w:t>
      </w:r>
    </w:p>
    <w:p>
      <w:pPr>
        <w:spacing w:line="594" w:lineRule="exact"/>
        <w:ind w:left="0" w:leftChars="0" w:firstLine="640" w:firstLineChars="200"/>
        <w:jc w:val="left"/>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8.质保及售后服务承诺。</w:t>
      </w:r>
    </w:p>
    <w:p>
      <w:pPr>
        <w:spacing w:line="594" w:lineRule="exact"/>
        <w:ind w:firstLine="640" w:firstLineChars="200"/>
        <w:jc w:val="left"/>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9.质保期后易损配件报价</w:t>
      </w:r>
    </w:p>
    <w:p>
      <w:pPr>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eastAsia="仿宋_GB2312" w:cs="宋体"/>
          <w:color w:val="auto"/>
          <w:sz w:val="32"/>
          <w:szCs w:val="32"/>
          <w:lang w:val="en-US" w:eastAsia="zh-CN"/>
        </w:rPr>
        <w:t>10.</w:t>
      </w:r>
      <w:r>
        <w:rPr>
          <w:rFonts w:hint="eastAsia" w:ascii="仿宋_GB2312" w:hAnsi="宋体" w:eastAsia="仿宋_GB2312" w:cs="宋体"/>
          <w:color w:val="auto"/>
          <w:sz w:val="32"/>
          <w:szCs w:val="32"/>
          <w:lang w:val="en-US" w:eastAsia="zh-CN"/>
        </w:rPr>
        <w:t>投标廉政承诺。</w:t>
      </w:r>
    </w:p>
    <w:p>
      <w:pPr>
        <w:ind w:left="0" w:leftChars="0" w:firstLine="640" w:firstLineChars="200"/>
        <w:rPr>
          <w:rFonts w:hint="default"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11.密封档案袋格式要求。</w:t>
      </w:r>
    </w:p>
    <w:p>
      <w:pPr>
        <w:ind w:left="0" w:leftChars="0" w:firstLine="420" w:firstLineChars="200"/>
        <w:rPr>
          <w:rFonts w:hint="default"/>
          <w:lang w:val="en-US" w:eastAsia="zh-CN"/>
        </w:rPr>
      </w:pPr>
    </w:p>
    <w:p>
      <w:pPr>
        <w:rPr>
          <w:rFonts w:hint="eastAsia"/>
          <w:lang w:val="en-US" w:eastAsia="zh-CN"/>
        </w:rPr>
      </w:pPr>
      <w:r>
        <w:rPr>
          <w:rFonts w:hint="eastAsia" w:ascii="仿宋_GB2312" w:eastAsia="仿宋_GB2312" w:cs="宋体"/>
          <w:color w:val="auto"/>
          <w:sz w:val="32"/>
          <w:szCs w:val="32"/>
          <w:lang w:val="en-US" w:eastAsia="zh-CN"/>
        </w:rPr>
        <w:t xml:space="preserve">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 xml:space="preserve">投标单位（盖章）：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法人或</w:t>
      </w:r>
      <w:r>
        <w:rPr>
          <w:rFonts w:hint="eastAsia" w:ascii="仿宋_GB2312" w:hAnsi="宋体" w:eastAsia="仿宋_GB2312" w:cs="宋体"/>
          <w:color w:val="auto"/>
          <w:sz w:val="32"/>
          <w:szCs w:val="32"/>
          <w:lang w:val="en-US" w:eastAsia="zh-CN"/>
        </w:rPr>
        <w:t>被</w:t>
      </w:r>
      <w:r>
        <w:rPr>
          <w:rFonts w:hint="eastAsia" w:ascii="仿宋_GB2312" w:hAnsi="宋体" w:eastAsia="仿宋_GB2312" w:cs="宋体"/>
          <w:color w:val="auto"/>
          <w:sz w:val="32"/>
          <w:szCs w:val="32"/>
          <w:lang w:val="zh-CN"/>
        </w:rPr>
        <w:t>授权代表人（</w:t>
      </w:r>
      <w:r>
        <w:rPr>
          <w:rFonts w:hint="eastAsia" w:ascii="仿宋_GB2312" w:hAnsi="宋体" w:eastAsia="仿宋_GB2312" w:cs="宋体"/>
          <w:color w:val="auto"/>
          <w:sz w:val="32"/>
          <w:szCs w:val="32"/>
          <w:lang w:val="en-US" w:eastAsia="zh-CN"/>
        </w:rPr>
        <w:t>签名</w:t>
      </w:r>
      <w:r>
        <w:rPr>
          <w:rFonts w:hint="eastAsia" w:ascii="仿宋_GB2312" w:hAnsi="宋体" w:eastAsia="仿宋_GB2312" w:cs="宋体"/>
          <w:color w:val="auto"/>
          <w:sz w:val="32"/>
          <w:szCs w:val="32"/>
          <w:lang w:val="zh-CN"/>
        </w:rPr>
        <w:t xml:space="preserve">）：  </w:t>
      </w:r>
    </w:p>
    <w:p>
      <w:pPr>
        <w:autoSpaceDE w:val="0"/>
        <w:autoSpaceDN w:val="0"/>
        <w:adjustRightInd w:val="0"/>
        <w:snapToGrid w:val="0"/>
        <w:spacing w:line="360" w:lineRule="auto"/>
        <w:ind w:right="480" w:firstLine="6240" w:firstLineChars="1950"/>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1.经营资质（须圈出公司营业执照符合资质要求的经营范围和有效期）</w:t>
      </w:r>
    </w:p>
    <w:p>
      <w:pPr>
        <w:rPr>
          <w:rFonts w:hint="eastAsia"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24"/>
          <w:szCs w:val="24"/>
          <w:lang w:val="en-US" w:eastAsia="zh-CN" w:bidi="ar-SA"/>
        </w:rPr>
        <w:br w:type="page"/>
      </w:r>
    </w:p>
    <w:p>
      <w:pPr>
        <w:rPr>
          <w:rFonts w:hint="default"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t>2.报价表</w:t>
      </w:r>
    </w:p>
    <w:p>
      <w:pPr>
        <w:numPr>
          <w:ilvl w:val="0"/>
          <w:numId w:val="0"/>
        </w:numPr>
        <w:wordWrap w:val="0"/>
        <w:spacing w:line="440" w:lineRule="exact"/>
        <w:ind w:firstLine="723" w:firstLineChars="200"/>
        <w:jc w:val="center"/>
        <w:rPr>
          <w:rFonts w:hint="default"/>
          <w:lang w:val="en-US" w:eastAsia="zh-CN"/>
        </w:rPr>
      </w:pPr>
      <w:r>
        <w:rPr>
          <w:rFonts w:hint="eastAsia" w:ascii="仿宋" w:hAnsi="仿宋" w:eastAsia="仿宋" w:cs="仿宋"/>
          <w:b/>
          <w:bCs/>
          <w:color w:val="auto"/>
          <w:sz w:val="36"/>
          <w:szCs w:val="24"/>
          <w:lang w:val="en-US" w:eastAsia="zh-CN"/>
        </w:rPr>
        <w:t>报价表</w:t>
      </w:r>
    </w:p>
    <w:p>
      <w:pPr>
        <w:pStyle w:val="17"/>
        <w:rPr>
          <w:rFonts w:hint="eastAsia"/>
          <w:lang w:val="en-US" w:eastAsia="zh-CN"/>
        </w:rPr>
      </w:pPr>
    </w:p>
    <w:tbl>
      <w:tblPr>
        <w:tblStyle w:val="12"/>
        <w:tblW w:w="10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2096"/>
        <w:gridCol w:w="3652"/>
        <w:gridCol w:w="1287"/>
        <w:gridCol w:w="1268"/>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0488" w:type="dxa"/>
            <w:gridSpan w:val="6"/>
            <w:tcBorders>
              <w:top w:val="single" w:color="auto" w:sz="4" w:space="0"/>
              <w:left w:val="single" w:color="auto" w:sz="4" w:space="0"/>
            </w:tcBorders>
            <w:vAlign w:val="center"/>
          </w:tcPr>
          <w:p>
            <w:pPr>
              <w:widowControl/>
              <w:spacing w:line="360" w:lineRule="auto"/>
              <w:jc w:val="left"/>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32"/>
                <w:szCs w:val="32"/>
                <w:lang w:val="en-US" w:eastAsia="zh-CN"/>
              </w:rPr>
              <w:t>一、采购人需求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488" w:type="dxa"/>
            <w:gridSpan w:val="6"/>
            <w:tcBorders>
              <w:top w:val="single" w:color="auto" w:sz="4" w:space="0"/>
              <w:left w:val="single" w:color="auto" w:sz="4" w:space="0"/>
            </w:tcBorders>
            <w:vAlign w:val="center"/>
          </w:tcPr>
          <w:p>
            <w:pPr>
              <w:widowControl/>
              <w:spacing w:line="360" w:lineRule="auto"/>
              <w:jc w:val="left"/>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24"/>
                <w:szCs w:val="24"/>
                <w:lang w:val="en-US" w:eastAsia="zh-CN"/>
              </w:rPr>
              <w:t>（一）技术参数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561" w:type="dxa"/>
            <w:tcBorders>
              <w:top w:val="single" w:color="auto" w:sz="4" w:space="0"/>
              <w:left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default" w:ascii="Times New Roman" w:hAnsi="Times New Roman" w:eastAsia="仿宋" w:cs="Times New Roman"/>
                <w:b/>
                <w:kern w:val="0"/>
                <w:sz w:val="24"/>
                <w:szCs w:val="24"/>
              </w:rPr>
              <w:t>序号</w:t>
            </w:r>
          </w:p>
        </w:tc>
        <w:tc>
          <w:tcPr>
            <w:tcW w:w="2096" w:type="dxa"/>
            <w:tcBorders>
              <w:top w:val="single" w:color="auto" w:sz="4" w:space="0"/>
              <w:left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default" w:ascii="Times New Roman" w:hAnsi="Times New Roman" w:eastAsia="仿宋" w:cs="Times New Roman"/>
                <w:b/>
                <w:kern w:val="0"/>
                <w:sz w:val="24"/>
                <w:szCs w:val="24"/>
              </w:rPr>
              <w:t>产品名称</w:t>
            </w:r>
          </w:p>
        </w:tc>
        <w:tc>
          <w:tcPr>
            <w:tcW w:w="3652" w:type="dxa"/>
            <w:vAlign w:val="center"/>
          </w:tcPr>
          <w:p>
            <w:pPr>
              <w:widowControl/>
              <w:spacing w:line="360" w:lineRule="auto"/>
              <w:jc w:val="center"/>
              <w:rPr>
                <w:rFonts w:hint="eastAsia"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rPr>
              <w:t>参数要求</w:t>
            </w:r>
            <w:r>
              <w:rPr>
                <w:rFonts w:hint="eastAsia" w:ascii="Times New Roman" w:hAnsi="Times New Roman" w:eastAsia="仿宋" w:cs="Times New Roman"/>
                <w:b/>
                <w:bCs w:val="0"/>
                <w:kern w:val="0"/>
                <w:sz w:val="24"/>
                <w:szCs w:val="24"/>
                <w:lang w:val="en-US" w:eastAsia="zh-CN"/>
              </w:rPr>
              <w:t>（须完全响应）</w:t>
            </w:r>
          </w:p>
        </w:tc>
        <w:tc>
          <w:tcPr>
            <w:tcW w:w="1287" w:type="dxa"/>
            <w:vAlign w:val="center"/>
          </w:tcPr>
          <w:p>
            <w:pPr>
              <w:widowControl/>
              <w:spacing w:line="360" w:lineRule="auto"/>
              <w:jc w:val="center"/>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24"/>
                <w:szCs w:val="24"/>
                <w:lang w:val="en-US" w:eastAsia="zh-CN"/>
              </w:rPr>
              <w:t>单价（元）</w:t>
            </w:r>
          </w:p>
        </w:tc>
        <w:tc>
          <w:tcPr>
            <w:tcW w:w="1268" w:type="dxa"/>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eastAsia" w:eastAsia="仿宋" w:cs="Times New Roman"/>
                <w:b/>
                <w:kern w:val="0"/>
                <w:sz w:val="24"/>
                <w:szCs w:val="24"/>
                <w:lang w:val="en-US" w:eastAsia="zh-CN"/>
              </w:rPr>
              <w:t>数量</w:t>
            </w:r>
          </w:p>
        </w:tc>
        <w:tc>
          <w:tcPr>
            <w:tcW w:w="1624" w:type="dxa"/>
            <w:vAlign w:val="center"/>
          </w:tcPr>
          <w:p>
            <w:pPr>
              <w:widowControl/>
              <w:spacing w:line="360" w:lineRule="auto"/>
              <w:jc w:val="center"/>
              <w:rPr>
                <w:rFonts w:hint="eastAsia" w:ascii="Times New Roman" w:hAnsi="Times New Roman" w:eastAsia="仿宋" w:cs="Times New Roman"/>
                <w:b/>
                <w:kern w:val="0"/>
                <w:sz w:val="24"/>
                <w:szCs w:val="24"/>
                <w:lang w:val="en-US" w:eastAsia="zh-CN" w:bidi="ar-SA"/>
              </w:rPr>
            </w:pPr>
            <w:r>
              <w:rPr>
                <w:rFonts w:hint="eastAsia" w:eastAsia="仿宋" w:cs="Times New Roman"/>
                <w:b/>
                <w:kern w:val="0"/>
                <w:sz w:val="24"/>
                <w:szCs w:val="24"/>
                <w:lang w:val="en-US" w:eastAsia="zh-CN"/>
              </w:rPr>
              <w:t>总限价（元）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61" w:type="dxa"/>
            <w:tcBorders>
              <w:top w:val="single" w:color="auto" w:sz="4" w:space="0"/>
              <w:left w:val="single" w:color="auto" w:sz="4" w:space="0"/>
              <w:right w:val="single" w:color="auto" w:sz="4" w:space="0"/>
            </w:tcBorders>
            <w:vAlign w:val="center"/>
          </w:tcPr>
          <w:p>
            <w:pPr>
              <w:bidi w:val="0"/>
              <w:jc w:val="left"/>
              <w:rPr>
                <w:rFonts w:hint="default" w:ascii="微软雅黑" w:hAnsi="微软雅黑" w:eastAsia="微软雅黑" w:cs="微软雅黑"/>
                <w:i w:val="0"/>
                <w:iCs w:val="0"/>
                <w:caps w:val="0"/>
                <w:color w:val="444444"/>
                <w:spacing w:val="0"/>
                <w:sz w:val="21"/>
                <w:szCs w:val="21"/>
                <w:shd w:val="clear" w:fill="FFFFFF"/>
                <w:lang w:val="en-US" w:eastAsia="zh-CN"/>
              </w:rPr>
            </w:pPr>
            <w:r>
              <w:rPr>
                <w:rFonts w:hint="eastAsia" w:ascii="微软雅黑" w:hAnsi="微软雅黑" w:eastAsia="微软雅黑" w:cs="微软雅黑"/>
                <w:i w:val="0"/>
                <w:iCs w:val="0"/>
                <w:caps w:val="0"/>
                <w:color w:val="444444"/>
                <w:spacing w:val="0"/>
                <w:sz w:val="21"/>
                <w:szCs w:val="21"/>
                <w:shd w:val="clear" w:fill="FFFFFF"/>
                <w:lang w:val="en-US" w:eastAsia="zh-CN"/>
              </w:rPr>
              <w:t>1</w:t>
            </w:r>
          </w:p>
        </w:tc>
        <w:tc>
          <w:tcPr>
            <w:tcW w:w="2096" w:type="dxa"/>
            <w:tcBorders>
              <w:top w:val="single" w:color="auto" w:sz="4" w:space="0"/>
              <w:left w:val="single" w:color="auto" w:sz="4" w:space="0"/>
              <w:right w:val="single" w:color="auto" w:sz="4" w:space="0"/>
            </w:tcBorders>
            <w:vAlign w:val="top"/>
          </w:tcPr>
          <w:p>
            <w:pPr>
              <w:rPr>
                <w:rFonts w:hint="eastAsia" w:ascii="宋体" w:hAnsi="宋体" w:cs="宋体"/>
                <w:sz w:val="18"/>
                <w:szCs w:val="18"/>
                <w:u w:val="none"/>
                <w:lang w:val="en-US" w:eastAsia="zh-CN"/>
              </w:rPr>
            </w:pPr>
            <w:r>
              <w:rPr>
                <w:rFonts w:hint="eastAsia"/>
                <w:sz w:val="24"/>
              </w:rPr>
              <w:t>双门禁控制器</w:t>
            </w:r>
          </w:p>
        </w:tc>
        <w:tc>
          <w:tcPr>
            <w:tcW w:w="3652" w:type="dxa"/>
            <w:vAlign w:val="top"/>
          </w:tcPr>
          <w:p>
            <w:pPr>
              <w:rPr>
                <w:rFonts w:hint="default" w:ascii="宋体" w:hAnsi="宋体" w:cs="宋体"/>
                <w:sz w:val="18"/>
                <w:szCs w:val="18"/>
                <w:u w:val="none"/>
                <w:lang w:val="en-US" w:eastAsia="zh-CN"/>
              </w:rPr>
            </w:pPr>
            <w:r>
              <w:rPr>
                <w:rFonts w:hint="eastAsia"/>
                <w:sz w:val="24"/>
              </w:rPr>
              <w:t>霍尼韦尔pro3000</w:t>
            </w:r>
          </w:p>
        </w:tc>
        <w:tc>
          <w:tcPr>
            <w:tcW w:w="1287" w:type="dxa"/>
            <w:vAlign w:val="top"/>
          </w:tcPr>
          <w:p>
            <w:pPr>
              <w:rPr>
                <w:rFonts w:hint="eastAsia" w:ascii="方正仿宋_GBK" w:hAnsi="方正仿宋_GBK" w:eastAsia="方正仿宋_GBK" w:cs="方正仿宋_GBK"/>
                <w:bCs/>
                <w:kern w:val="2"/>
                <w:sz w:val="24"/>
                <w:szCs w:val="24"/>
                <w:lang w:val="en-US" w:eastAsia="zh-CN" w:bidi="ar-SA"/>
              </w:rPr>
            </w:pPr>
            <w:r>
              <w:rPr>
                <w:rFonts w:hint="eastAsia"/>
                <w:sz w:val="24"/>
              </w:rPr>
              <w:t>3650.00</w:t>
            </w:r>
          </w:p>
        </w:tc>
        <w:tc>
          <w:tcPr>
            <w:tcW w:w="1268" w:type="dxa"/>
            <w:vAlign w:val="top"/>
          </w:tcPr>
          <w:p>
            <w:pPr>
              <w:rPr>
                <w:rFonts w:hint="default" w:ascii="方正仿宋_GBK" w:hAnsi="方正仿宋_GBK" w:eastAsia="方正仿宋_GBK" w:cs="方正仿宋_GBK"/>
                <w:bCs/>
                <w:sz w:val="24"/>
                <w:szCs w:val="24"/>
                <w:lang w:val="en-US" w:eastAsia="zh-CN"/>
              </w:rPr>
            </w:pPr>
            <w:r>
              <w:rPr>
                <w:rFonts w:hint="eastAsia"/>
                <w:sz w:val="24"/>
              </w:rPr>
              <w:t>1台</w:t>
            </w:r>
          </w:p>
        </w:tc>
        <w:tc>
          <w:tcPr>
            <w:tcW w:w="1624" w:type="dxa"/>
            <w:vMerge w:val="restart"/>
            <w:vAlign w:val="center"/>
          </w:tcPr>
          <w:p>
            <w:pPr>
              <w:widowControl/>
              <w:spacing w:line="360" w:lineRule="auto"/>
              <w:jc w:val="center"/>
              <w:rPr>
                <w:rFonts w:hint="default"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lang w:val="en-US" w:eastAsia="zh-CN"/>
              </w:rPr>
              <w:t>7194.4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1" w:type="dxa"/>
            <w:tcBorders>
              <w:top w:val="single" w:color="auto" w:sz="4" w:space="0"/>
              <w:left w:val="single" w:color="auto" w:sz="4" w:space="0"/>
              <w:right w:val="single" w:color="auto" w:sz="4" w:space="0"/>
            </w:tcBorders>
            <w:vAlign w:val="center"/>
          </w:tcPr>
          <w:p>
            <w:pPr>
              <w:bidi w:val="0"/>
              <w:jc w:val="left"/>
              <w:rPr>
                <w:rFonts w:hint="default" w:ascii="微软雅黑" w:hAnsi="微软雅黑" w:eastAsia="微软雅黑" w:cs="微软雅黑"/>
                <w:i w:val="0"/>
                <w:iCs w:val="0"/>
                <w:caps w:val="0"/>
                <w:color w:val="444444"/>
                <w:spacing w:val="0"/>
                <w:sz w:val="21"/>
                <w:szCs w:val="21"/>
                <w:shd w:val="clear" w:fill="FFFFFF"/>
                <w:lang w:val="en-US" w:eastAsia="zh-CN"/>
              </w:rPr>
            </w:pPr>
            <w:r>
              <w:rPr>
                <w:rFonts w:hint="eastAsia" w:ascii="微软雅黑" w:hAnsi="微软雅黑" w:eastAsia="微软雅黑" w:cs="微软雅黑"/>
                <w:i w:val="0"/>
                <w:iCs w:val="0"/>
                <w:caps w:val="0"/>
                <w:color w:val="444444"/>
                <w:spacing w:val="0"/>
                <w:sz w:val="21"/>
                <w:szCs w:val="21"/>
                <w:shd w:val="clear" w:fill="FFFFFF"/>
                <w:lang w:val="en-US" w:eastAsia="zh-CN"/>
              </w:rPr>
              <w:t>2</w:t>
            </w:r>
          </w:p>
        </w:tc>
        <w:tc>
          <w:tcPr>
            <w:tcW w:w="2096" w:type="dxa"/>
            <w:tcBorders>
              <w:top w:val="single" w:color="auto" w:sz="4" w:space="0"/>
              <w:left w:val="single" w:color="auto" w:sz="4" w:space="0"/>
              <w:right w:val="single" w:color="auto" w:sz="4" w:space="0"/>
            </w:tcBorders>
            <w:vAlign w:val="top"/>
          </w:tcPr>
          <w:p>
            <w:pPr>
              <w:rPr>
                <w:rFonts w:hint="eastAsia"/>
                <w:sz w:val="18"/>
                <w:szCs w:val="11"/>
                <w:lang w:val="en-US" w:eastAsia="zh-CN"/>
              </w:rPr>
            </w:pPr>
            <w:r>
              <w:rPr>
                <w:rFonts w:hint="eastAsia"/>
                <w:sz w:val="24"/>
              </w:rPr>
              <w:t>门禁</w:t>
            </w:r>
            <w:r>
              <w:rPr>
                <w:sz w:val="24"/>
              </w:rPr>
              <w:t>控制机箱含电源</w:t>
            </w:r>
          </w:p>
        </w:tc>
        <w:tc>
          <w:tcPr>
            <w:tcW w:w="3652" w:type="dxa"/>
            <w:vAlign w:val="top"/>
          </w:tcPr>
          <w:p>
            <w:pPr>
              <w:rPr>
                <w:rFonts w:hint="eastAsia" w:ascii="微软雅黑" w:hAnsi="微软雅黑" w:eastAsia="微软雅黑" w:cs="微软雅黑"/>
                <w:i w:val="0"/>
                <w:caps w:val="0"/>
                <w:color w:val="555555"/>
                <w:spacing w:val="0"/>
                <w:sz w:val="21"/>
                <w:szCs w:val="21"/>
                <w:lang w:val="en-US" w:eastAsia="zh-CN"/>
              </w:rPr>
            </w:pPr>
            <w:r>
              <w:rPr>
                <w:rFonts w:hint="eastAsia"/>
                <w:sz w:val="24"/>
              </w:rPr>
              <w:t>国优</w:t>
            </w:r>
          </w:p>
        </w:tc>
        <w:tc>
          <w:tcPr>
            <w:tcW w:w="1287" w:type="dxa"/>
            <w:vAlign w:val="top"/>
          </w:tcPr>
          <w:p>
            <w:pPr>
              <w:rPr>
                <w:rFonts w:hint="eastAsia" w:ascii="方正仿宋_GBK" w:hAnsi="方正仿宋_GBK" w:eastAsia="方正仿宋_GBK" w:cs="方正仿宋_GBK"/>
                <w:bCs/>
                <w:kern w:val="2"/>
                <w:sz w:val="24"/>
                <w:szCs w:val="24"/>
                <w:lang w:val="en-US" w:eastAsia="zh-CN" w:bidi="ar-SA"/>
              </w:rPr>
            </w:pPr>
            <w:r>
              <w:rPr>
                <w:rFonts w:hint="eastAsia"/>
                <w:sz w:val="24"/>
              </w:rPr>
              <w:t>745.00</w:t>
            </w:r>
          </w:p>
        </w:tc>
        <w:tc>
          <w:tcPr>
            <w:tcW w:w="1268" w:type="dxa"/>
            <w:vAlign w:val="top"/>
          </w:tcPr>
          <w:p>
            <w:pPr>
              <w:rPr>
                <w:rFonts w:hint="default" w:ascii="方正仿宋_GBK" w:hAnsi="方正仿宋_GBK" w:eastAsia="方正仿宋_GBK" w:cs="方正仿宋_GBK"/>
                <w:bCs/>
                <w:sz w:val="24"/>
                <w:szCs w:val="24"/>
                <w:lang w:val="en-US" w:eastAsia="zh-CN"/>
              </w:rPr>
            </w:pPr>
            <w:r>
              <w:rPr>
                <w:rFonts w:hint="eastAsia"/>
                <w:sz w:val="24"/>
              </w:rPr>
              <w:t>1套</w:t>
            </w:r>
          </w:p>
        </w:tc>
        <w:tc>
          <w:tcPr>
            <w:tcW w:w="1624" w:type="dxa"/>
            <w:vMerge w:val="continue"/>
            <w:vAlign w:val="center"/>
          </w:tcPr>
          <w:p>
            <w:pPr>
              <w:widowControl/>
              <w:spacing w:line="360" w:lineRule="auto"/>
              <w:jc w:val="center"/>
              <w:rPr>
                <w:rFonts w:hint="eastAsia" w:ascii="方正仿宋_GBK" w:hAnsi="方正仿宋_GBK" w:eastAsia="方正仿宋_GBK" w:cs="方正仿宋_GBK"/>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1" w:type="dxa"/>
            <w:tcBorders>
              <w:top w:val="single" w:color="auto" w:sz="4" w:space="0"/>
              <w:left w:val="single" w:color="auto" w:sz="4" w:space="0"/>
              <w:right w:val="single" w:color="auto" w:sz="4" w:space="0"/>
            </w:tcBorders>
            <w:vAlign w:val="center"/>
          </w:tcPr>
          <w:p>
            <w:pPr>
              <w:bidi w:val="0"/>
              <w:jc w:val="left"/>
              <w:rPr>
                <w:rFonts w:hint="default" w:ascii="微软雅黑" w:hAnsi="微软雅黑" w:eastAsia="微软雅黑" w:cs="微软雅黑"/>
                <w:i w:val="0"/>
                <w:iCs w:val="0"/>
                <w:caps w:val="0"/>
                <w:color w:val="444444"/>
                <w:spacing w:val="0"/>
                <w:sz w:val="21"/>
                <w:szCs w:val="21"/>
                <w:shd w:val="clear" w:fill="FFFFFF"/>
                <w:lang w:val="en-US" w:eastAsia="zh-CN"/>
              </w:rPr>
            </w:pPr>
            <w:r>
              <w:rPr>
                <w:rFonts w:hint="eastAsia" w:ascii="微软雅黑" w:hAnsi="微软雅黑" w:eastAsia="微软雅黑" w:cs="微软雅黑"/>
                <w:i w:val="0"/>
                <w:iCs w:val="0"/>
                <w:caps w:val="0"/>
                <w:color w:val="444444"/>
                <w:spacing w:val="0"/>
                <w:sz w:val="21"/>
                <w:szCs w:val="21"/>
                <w:shd w:val="clear" w:fill="FFFFFF"/>
                <w:lang w:val="en-US" w:eastAsia="zh-CN"/>
              </w:rPr>
              <w:t>3</w:t>
            </w:r>
          </w:p>
        </w:tc>
        <w:tc>
          <w:tcPr>
            <w:tcW w:w="2096" w:type="dxa"/>
            <w:tcBorders>
              <w:top w:val="single" w:color="auto" w:sz="4" w:space="0"/>
              <w:left w:val="single" w:color="auto" w:sz="4" w:space="0"/>
              <w:right w:val="single" w:color="auto" w:sz="4" w:space="0"/>
            </w:tcBorders>
            <w:vAlign w:val="top"/>
          </w:tcPr>
          <w:p>
            <w:pPr>
              <w:rPr>
                <w:rFonts w:hint="eastAsia"/>
                <w:sz w:val="18"/>
                <w:szCs w:val="11"/>
                <w:lang w:val="en-US" w:eastAsia="zh-CN"/>
              </w:rPr>
            </w:pPr>
            <w:r>
              <w:rPr>
                <w:rFonts w:hint="eastAsia"/>
                <w:sz w:val="24"/>
              </w:rPr>
              <w:t>读卡器</w:t>
            </w:r>
          </w:p>
        </w:tc>
        <w:tc>
          <w:tcPr>
            <w:tcW w:w="3652" w:type="dxa"/>
            <w:vAlign w:val="top"/>
          </w:tcPr>
          <w:p>
            <w:pPr>
              <w:rPr>
                <w:rFonts w:hint="eastAsia" w:ascii="微软雅黑" w:hAnsi="微软雅黑" w:eastAsia="微软雅黑" w:cs="微软雅黑"/>
                <w:i w:val="0"/>
                <w:caps w:val="0"/>
                <w:color w:val="555555"/>
                <w:spacing w:val="0"/>
                <w:sz w:val="21"/>
                <w:szCs w:val="21"/>
                <w:lang w:val="en-US" w:eastAsia="zh-CN"/>
              </w:rPr>
            </w:pPr>
            <w:r>
              <w:rPr>
                <w:rFonts w:hint="eastAsia"/>
                <w:sz w:val="24"/>
              </w:rPr>
              <w:t>霍尼韦尔JT-MCR45-32</w:t>
            </w:r>
          </w:p>
        </w:tc>
        <w:tc>
          <w:tcPr>
            <w:tcW w:w="1287" w:type="dxa"/>
            <w:vAlign w:val="top"/>
          </w:tcPr>
          <w:p>
            <w:pPr>
              <w:rPr>
                <w:rFonts w:hint="eastAsia" w:ascii="方正仿宋_GBK" w:hAnsi="方正仿宋_GBK" w:eastAsia="方正仿宋_GBK" w:cs="方正仿宋_GBK"/>
                <w:bCs/>
                <w:kern w:val="2"/>
                <w:sz w:val="24"/>
                <w:szCs w:val="24"/>
                <w:lang w:val="en-US" w:eastAsia="zh-CN" w:bidi="ar-SA"/>
              </w:rPr>
            </w:pPr>
            <w:r>
              <w:rPr>
                <w:rFonts w:hint="eastAsia"/>
                <w:sz w:val="24"/>
              </w:rPr>
              <w:t>1020.00</w:t>
            </w:r>
          </w:p>
        </w:tc>
        <w:tc>
          <w:tcPr>
            <w:tcW w:w="1268" w:type="dxa"/>
            <w:vAlign w:val="top"/>
          </w:tcPr>
          <w:p>
            <w:pPr>
              <w:rPr>
                <w:rFonts w:hint="default" w:ascii="方正仿宋_GBK" w:hAnsi="方正仿宋_GBK" w:eastAsia="方正仿宋_GBK" w:cs="方正仿宋_GBK"/>
                <w:bCs/>
                <w:sz w:val="24"/>
                <w:szCs w:val="24"/>
                <w:lang w:val="en-US" w:eastAsia="zh-CN"/>
              </w:rPr>
            </w:pPr>
            <w:r>
              <w:rPr>
                <w:rFonts w:hint="eastAsia"/>
                <w:sz w:val="24"/>
              </w:rPr>
              <w:t>1个</w:t>
            </w:r>
          </w:p>
        </w:tc>
        <w:tc>
          <w:tcPr>
            <w:tcW w:w="1624" w:type="dxa"/>
            <w:vMerge w:val="continue"/>
            <w:vAlign w:val="center"/>
          </w:tcPr>
          <w:p>
            <w:pPr>
              <w:widowControl/>
              <w:spacing w:line="360" w:lineRule="auto"/>
              <w:jc w:val="center"/>
              <w:rPr>
                <w:rFonts w:hint="eastAsia" w:ascii="方正仿宋_GBK" w:hAnsi="方正仿宋_GBK" w:eastAsia="方正仿宋_GBK" w:cs="方正仿宋_GBK"/>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1" w:type="dxa"/>
            <w:tcBorders>
              <w:top w:val="single" w:color="auto" w:sz="4" w:space="0"/>
              <w:left w:val="single" w:color="auto" w:sz="4" w:space="0"/>
              <w:right w:val="single" w:color="auto" w:sz="4" w:space="0"/>
            </w:tcBorders>
            <w:vAlign w:val="center"/>
          </w:tcPr>
          <w:p>
            <w:pPr>
              <w:bidi w:val="0"/>
              <w:jc w:val="left"/>
              <w:rPr>
                <w:rFonts w:hint="default" w:ascii="微软雅黑" w:hAnsi="微软雅黑" w:eastAsia="微软雅黑" w:cs="微软雅黑"/>
                <w:i w:val="0"/>
                <w:iCs w:val="0"/>
                <w:caps w:val="0"/>
                <w:color w:val="444444"/>
                <w:spacing w:val="0"/>
                <w:sz w:val="21"/>
                <w:szCs w:val="21"/>
                <w:shd w:val="clear" w:fill="FFFFFF"/>
                <w:lang w:val="en-US" w:eastAsia="zh-CN"/>
              </w:rPr>
            </w:pPr>
            <w:r>
              <w:rPr>
                <w:rFonts w:hint="eastAsia" w:ascii="微软雅黑" w:hAnsi="微软雅黑" w:eastAsia="微软雅黑" w:cs="微软雅黑"/>
                <w:i w:val="0"/>
                <w:iCs w:val="0"/>
                <w:caps w:val="0"/>
                <w:color w:val="444444"/>
                <w:spacing w:val="0"/>
                <w:sz w:val="21"/>
                <w:szCs w:val="21"/>
                <w:shd w:val="clear" w:fill="FFFFFF"/>
                <w:lang w:val="en-US" w:eastAsia="zh-CN"/>
              </w:rPr>
              <w:t>4</w:t>
            </w:r>
          </w:p>
        </w:tc>
        <w:tc>
          <w:tcPr>
            <w:tcW w:w="2096" w:type="dxa"/>
            <w:tcBorders>
              <w:top w:val="single" w:color="auto" w:sz="4" w:space="0"/>
              <w:left w:val="single" w:color="auto" w:sz="4" w:space="0"/>
              <w:right w:val="single" w:color="auto" w:sz="4" w:space="0"/>
            </w:tcBorders>
            <w:vAlign w:val="top"/>
          </w:tcPr>
          <w:p>
            <w:pPr>
              <w:rPr>
                <w:rFonts w:hint="eastAsia"/>
                <w:sz w:val="18"/>
                <w:szCs w:val="11"/>
                <w:lang w:val="en-US" w:eastAsia="zh-CN"/>
              </w:rPr>
            </w:pPr>
            <w:r>
              <w:rPr>
                <w:rFonts w:hint="eastAsia"/>
                <w:sz w:val="24"/>
              </w:rPr>
              <w:t>双</w:t>
            </w:r>
            <w:r>
              <w:rPr>
                <w:sz w:val="24"/>
              </w:rPr>
              <w:t>门</w:t>
            </w:r>
            <w:r>
              <w:rPr>
                <w:rFonts w:hint="eastAsia"/>
                <w:sz w:val="24"/>
              </w:rPr>
              <w:t>磁力锁</w:t>
            </w:r>
          </w:p>
        </w:tc>
        <w:tc>
          <w:tcPr>
            <w:tcW w:w="3652" w:type="dxa"/>
            <w:vAlign w:val="top"/>
          </w:tcPr>
          <w:p>
            <w:pPr>
              <w:rPr>
                <w:rFonts w:hint="eastAsia" w:ascii="微软雅黑" w:hAnsi="微软雅黑" w:eastAsia="微软雅黑" w:cs="微软雅黑"/>
                <w:i w:val="0"/>
                <w:caps w:val="0"/>
                <w:color w:val="555555"/>
                <w:spacing w:val="0"/>
                <w:sz w:val="21"/>
                <w:szCs w:val="21"/>
                <w:lang w:val="en-US" w:eastAsia="zh-CN"/>
              </w:rPr>
            </w:pPr>
            <w:r>
              <w:rPr>
                <w:rFonts w:hint="eastAsia"/>
                <w:sz w:val="24"/>
              </w:rPr>
              <w:t>FBD-280</w:t>
            </w:r>
          </w:p>
        </w:tc>
        <w:tc>
          <w:tcPr>
            <w:tcW w:w="1287" w:type="dxa"/>
            <w:vAlign w:val="top"/>
          </w:tcPr>
          <w:p>
            <w:pPr>
              <w:rPr>
                <w:rFonts w:hint="eastAsia" w:ascii="方正仿宋_GBK" w:hAnsi="方正仿宋_GBK" w:eastAsia="方正仿宋_GBK" w:cs="方正仿宋_GBK"/>
                <w:bCs/>
                <w:kern w:val="2"/>
                <w:sz w:val="24"/>
                <w:szCs w:val="24"/>
                <w:lang w:val="en-US" w:eastAsia="zh-CN" w:bidi="ar-SA"/>
              </w:rPr>
            </w:pPr>
            <w:r>
              <w:rPr>
                <w:rFonts w:hint="eastAsia"/>
                <w:sz w:val="24"/>
              </w:rPr>
              <w:t>480.00</w:t>
            </w:r>
          </w:p>
        </w:tc>
        <w:tc>
          <w:tcPr>
            <w:tcW w:w="1268" w:type="dxa"/>
            <w:vAlign w:val="top"/>
          </w:tcPr>
          <w:p>
            <w:pPr>
              <w:rPr>
                <w:rFonts w:hint="default" w:ascii="方正仿宋_GBK" w:hAnsi="方正仿宋_GBK" w:eastAsia="方正仿宋_GBK" w:cs="方正仿宋_GBK"/>
                <w:bCs/>
                <w:sz w:val="24"/>
                <w:szCs w:val="24"/>
                <w:lang w:val="en-US" w:eastAsia="zh-CN"/>
              </w:rPr>
            </w:pPr>
            <w:r>
              <w:rPr>
                <w:rFonts w:hint="eastAsia"/>
                <w:sz w:val="24"/>
              </w:rPr>
              <w:t>1把</w:t>
            </w:r>
          </w:p>
        </w:tc>
        <w:tc>
          <w:tcPr>
            <w:tcW w:w="1624" w:type="dxa"/>
            <w:vMerge w:val="continue"/>
            <w:vAlign w:val="center"/>
          </w:tcPr>
          <w:p>
            <w:pPr>
              <w:widowControl/>
              <w:spacing w:line="360" w:lineRule="auto"/>
              <w:jc w:val="center"/>
              <w:rPr>
                <w:rFonts w:hint="eastAsia" w:ascii="方正仿宋_GBK" w:hAnsi="方正仿宋_GBK" w:eastAsia="方正仿宋_GBK" w:cs="方正仿宋_GBK"/>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1" w:type="dxa"/>
            <w:tcBorders>
              <w:top w:val="single" w:color="auto" w:sz="4" w:space="0"/>
              <w:left w:val="single" w:color="auto" w:sz="4" w:space="0"/>
              <w:right w:val="single" w:color="auto" w:sz="4" w:space="0"/>
            </w:tcBorders>
            <w:vAlign w:val="center"/>
          </w:tcPr>
          <w:p>
            <w:pPr>
              <w:bidi w:val="0"/>
              <w:jc w:val="left"/>
              <w:rPr>
                <w:rFonts w:hint="default" w:ascii="微软雅黑" w:hAnsi="微软雅黑" w:eastAsia="微软雅黑" w:cs="微软雅黑"/>
                <w:i w:val="0"/>
                <w:iCs w:val="0"/>
                <w:caps w:val="0"/>
                <w:color w:val="444444"/>
                <w:spacing w:val="0"/>
                <w:sz w:val="21"/>
                <w:szCs w:val="21"/>
                <w:shd w:val="clear" w:fill="FFFFFF"/>
                <w:lang w:val="en-US" w:eastAsia="zh-CN"/>
              </w:rPr>
            </w:pPr>
            <w:r>
              <w:rPr>
                <w:rFonts w:hint="eastAsia" w:ascii="微软雅黑" w:hAnsi="微软雅黑" w:eastAsia="微软雅黑" w:cs="微软雅黑"/>
                <w:i w:val="0"/>
                <w:iCs w:val="0"/>
                <w:caps w:val="0"/>
                <w:color w:val="444444"/>
                <w:spacing w:val="0"/>
                <w:sz w:val="21"/>
                <w:szCs w:val="21"/>
                <w:shd w:val="clear" w:fill="FFFFFF"/>
                <w:lang w:val="en-US" w:eastAsia="zh-CN"/>
              </w:rPr>
              <w:t>5</w:t>
            </w:r>
          </w:p>
        </w:tc>
        <w:tc>
          <w:tcPr>
            <w:tcW w:w="2096" w:type="dxa"/>
            <w:tcBorders>
              <w:top w:val="single" w:color="auto" w:sz="4" w:space="0"/>
              <w:left w:val="single" w:color="auto" w:sz="4" w:space="0"/>
              <w:right w:val="single" w:color="auto" w:sz="4" w:space="0"/>
            </w:tcBorders>
            <w:vAlign w:val="top"/>
          </w:tcPr>
          <w:p>
            <w:pPr>
              <w:rPr>
                <w:rFonts w:hint="eastAsia"/>
                <w:sz w:val="18"/>
                <w:szCs w:val="11"/>
                <w:lang w:val="en-US" w:eastAsia="zh-CN"/>
              </w:rPr>
            </w:pPr>
            <w:r>
              <w:rPr>
                <w:rFonts w:hint="eastAsia"/>
                <w:sz w:val="24"/>
              </w:rPr>
              <w:t>出门按钮</w:t>
            </w:r>
          </w:p>
        </w:tc>
        <w:tc>
          <w:tcPr>
            <w:tcW w:w="3652" w:type="dxa"/>
            <w:vAlign w:val="top"/>
          </w:tcPr>
          <w:p>
            <w:pPr>
              <w:rPr>
                <w:rFonts w:hint="eastAsia" w:ascii="微软雅黑" w:hAnsi="微软雅黑" w:eastAsia="微软雅黑" w:cs="微软雅黑"/>
                <w:i w:val="0"/>
                <w:caps w:val="0"/>
                <w:color w:val="555555"/>
                <w:spacing w:val="0"/>
                <w:sz w:val="21"/>
                <w:szCs w:val="21"/>
                <w:lang w:val="en-US" w:eastAsia="zh-CN"/>
              </w:rPr>
            </w:pPr>
            <w:r>
              <w:rPr>
                <w:rFonts w:hint="eastAsia"/>
                <w:sz w:val="24"/>
              </w:rPr>
              <w:t>国优</w:t>
            </w:r>
          </w:p>
        </w:tc>
        <w:tc>
          <w:tcPr>
            <w:tcW w:w="1287" w:type="dxa"/>
            <w:vAlign w:val="top"/>
          </w:tcPr>
          <w:p>
            <w:pPr>
              <w:rPr>
                <w:rFonts w:hint="eastAsia" w:ascii="方正仿宋_GBK" w:hAnsi="方正仿宋_GBK" w:eastAsia="方正仿宋_GBK" w:cs="方正仿宋_GBK"/>
                <w:bCs/>
                <w:kern w:val="2"/>
                <w:sz w:val="24"/>
                <w:szCs w:val="24"/>
                <w:lang w:val="en-US" w:eastAsia="zh-CN" w:bidi="ar-SA"/>
              </w:rPr>
            </w:pPr>
            <w:r>
              <w:rPr>
                <w:rFonts w:hint="eastAsia"/>
                <w:sz w:val="24"/>
              </w:rPr>
              <w:t>40</w:t>
            </w:r>
            <w:r>
              <w:rPr>
                <w:rFonts w:hint="eastAsia"/>
                <w:sz w:val="24"/>
                <w:lang w:val="en-US" w:eastAsia="zh-CN"/>
              </w:rPr>
              <w:t>.</w:t>
            </w:r>
            <w:r>
              <w:rPr>
                <w:rFonts w:hint="eastAsia"/>
                <w:sz w:val="24"/>
              </w:rPr>
              <w:t>00</w:t>
            </w:r>
          </w:p>
        </w:tc>
        <w:tc>
          <w:tcPr>
            <w:tcW w:w="1268" w:type="dxa"/>
            <w:vAlign w:val="top"/>
          </w:tcPr>
          <w:p>
            <w:pPr>
              <w:rPr>
                <w:rFonts w:hint="default" w:ascii="方正仿宋_GBK" w:hAnsi="方正仿宋_GBK" w:eastAsia="方正仿宋_GBK" w:cs="方正仿宋_GBK"/>
                <w:bCs/>
                <w:sz w:val="24"/>
                <w:szCs w:val="24"/>
                <w:lang w:val="en-US" w:eastAsia="zh-CN"/>
              </w:rPr>
            </w:pPr>
            <w:r>
              <w:rPr>
                <w:rFonts w:hint="eastAsia"/>
                <w:sz w:val="24"/>
              </w:rPr>
              <w:t>1个</w:t>
            </w:r>
          </w:p>
        </w:tc>
        <w:tc>
          <w:tcPr>
            <w:tcW w:w="1624" w:type="dxa"/>
            <w:vMerge w:val="continue"/>
            <w:vAlign w:val="center"/>
          </w:tcPr>
          <w:p>
            <w:pPr>
              <w:widowControl/>
              <w:spacing w:line="360" w:lineRule="auto"/>
              <w:jc w:val="center"/>
              <w:rPr>
                <w:rFonts w:hint="eastAsia" w:ascii="方正仿宋_GBK" w:hAnsi="方正仿宋_GBK" w:eastAsia="方正仿宋_GBK" w:cs="方正仿宋_GBK"/>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1" w:type="dxa"/>
            <w:tcBorders>
              <w:top w:val="single" w:color="auto" w:sz="4" w:space="0"/>
              <w:left w:val="single" w:color="auto" w:sz="4" w:space="0"/>
              <w:right w:val="single" w:color="auto" w:sz="4" w:space="0"/>
            </w:tcBorders>
            <w:vAlign w:val="center"/>
          </w:tcPr>
          <w:p>
            <w:pPr>
              <w:bidi w:val="0"/>
              <w:jc w:val="left"/>
              <w:rPr>
                <w:rFonts w:hint="default" w:ascii="微软雅黑" w:hAnsi="微软雅黑" w:eastAsia="微软雅黑" w:cs="微软雅黑"/>
                <w:i w:val="0"/>
                <w:iCs w:val="0"/>
                <w:caps w:val="0"/>
                <w:color w:val="444444"/>
                <w:spacing w:val="0"/>
                <w:sz w:val="21"/>
                <w:szCs w:val="21"/>
                <w:shd w:val="clear" w:fill="FFFFFF"/>
                <w:lang w:val="en-US" w:eastAsia="zh-CN"/>
              </w:rPr>
            </w:pPr>
            <w:r>
              <w:rPr>
                <w:rFonts w:hint="eastAsia" w:ascii="微软雅黑" w:hAnsi="微软雅黑" w:eastAsia="微软雅黑" w:cs="微软雅黑"/>
                <w:i w:val="0"/>
                <w:iCs w:val="0"/>
                <w:caps w:val="0"/>
                <w:color w:val="444444"/>
                <w:spacing w:val="0"/>
                <w:sz w:val="21"/>
                <w:szCs w:val="21"/>
                <w:shd w:val="clear" w:fill="FFFFFF"/>
                <w:lang w:val="en-US" w:eastAsia="zh-CN"/>
              </w:rPr>
              <w:t>6</w:t>
            </w:r>
          </w:p>
        </w:tc>
        <w:tc>
          <w:tcPr>
            <w:tcW w:w="2096" w:type="dxa"/>
            <w:tcBorders>
              <w:top w:val="single" w:color="auto" w:sz="4" w:space="0"/>
              <w:left w:val="single" w:color="auto" w:sz="4" w:space="0"/>
              <w:right w:val="single" w:color="auto" w:sz="4" w:space="0"/>
            </w:tcBorders>
            <w:vAlign w:val="top"/>
          </w:tcPr>
          <w:p>
            <w:pPr>
              <w:rPr>
                <w:rFonts w:hint="eastAsia"/>
                <w:sz w:val="18"/>
                <w:szCs w:val="11"/>
                <w:lang w:val="en-US" w:eastAsia="zh-CN"/>
              </w:rPr>
            </w:pPr>
            <w:r>
              <w:rPr>
                <w:rFonts w:hint="eastAsia"/>
                <w:sz w:val="24"/>
              </w:rPr>
              <w:t>数据线</w:t>
            </w:r>
          </w:p>
        </w:tc>
        <w:tc>
          <w:tcPr>
            <w:tcW w:w="3652" w:type="dxa"/>
            <w:vAlign w:val="top"/>
          </w:tcPr>
          <w:p>
            <w:pPr>
              <w:rPr>
                <w:rFonts w:hint="eastAsia" w:ascii="微软雅黑" w:hAnsi="微软雅黑" w:eastAsia="微软雅黑" w:cs="微软雅黑"/>
                <w:i w:val="0"/>
                <w:caps w:val="0"/>
                <w:color w:val="555555"/>
                <w:spacing w:val="0"/>
                <w:sz w:val="21"/>
                <w:szCs w:val="21"/>
                <w:lang w:val="en-US" w:eastAsia="zh-CN"/>
              </w:rPr>
            </w:pPr>
            <w:r>
              <w:rPr>
                <w:rFonts w:hint="eastAsia"/>
                <w:sz w:val="24"/>
              </w:rPr>
              <w:t>国优各型</w:t>
            </w:r>
          </w:p>
        </w:tc>
        <w:tc>
          <w:tcPr>
            <w:tcW w:w="1287" w:type="dxa"/>
            <w:vAlign w:val="top"/>
          </w:tcPr>
          <w:p>
            <w:pPr>
              <w:rPr>
                <w:rFonts w:hint="eastAsia" w:ascii="方正仿宋_GBK" w:hAnsi="方正仿宋_GBK" w:eastAsia="方正仿宋_GBK" w:cs="方正仿宋_GBK"/>
                <w:bCs/>
                <w:kern w:val="2"/>
                <w:sz w:val="24"/>
                <w:szCs w:val="24"/>
                <w:lang w:val="en-US" w:eastAsia="zh-CN" w:bidi="ar-SA"/>
              </w:rPr>
            </w:pPr>
            <w:r>
              <w:rPr>
                <w:rFonts w:hint="eastAsia"/>
                <w:sz w:val="24"/>
              </w:rPr>
              <w:t>5.20</w:t>
            </w:r>
          </w:p>
        </w:tc>
        <w:tc>
          <w:tcPr>
            <w:tcW w:w="1268" w:type="dxa"/>
            <w:vAlign w:val="top"/>
          </w:tcPr>
          <w:p>
            <w:pPr>
              <w:rPr>
                <w:rFonts w:hint="default" w:ascii="方正仿宋_GBK" w:hAnsi="方正仿宋_GBK" w:eastAsia="方正仿宋_GBK" w:cs="方正仿宋_GBK"/>
                <w:bCs/>
                <w:sz w:val="24"/>
                <w:szCs w:val="24"/>
                <w:lang w:val="en-US" w:eastAsia="zh-CN"/>
              </w:rPr>
            </w:pPr>
            <w:r>
              <w:rPr>
                <w:rFonts w:hint="eastAsia"/>
                <w:sz w:val="24"/>
                <w:lang w:val="en-US" w:eastAsia="zh-CN"/>
              </w:rPr>
              <w:t>1</w:t>
            </w:r>
            <w:r>
              <w:rPr>
                <w:rFonts w:hint="eastAsia"/>
                <w:sz w:val="24"/>
              </w:rPr>
              <w:t>米</w:t>
            </w:r>
          </w:p>
        </w:tc>
        <w:tc>
          <w:tcPr>
            <w:tcW w:w="1624" w:type="dxa"/>
            <w:vMerge w:val="continue"/>
            <w:vAlign w:val="center"/>
          </w:tcPr>
          <w:p>
            <w:pPr>
              <w:widowControl/>
              <w:spacing w:line="360" w:lineRule="auto"/>
              <w:jc w:val="center"/>
              <w:rPr>
                <w:rFonts w:hint="eastAsia" w:ascii="方正仿宋_GBK" w:hAnsi="方正仿宋_GBK" w:eastAsia="方正仿宋_GBK" w:cs="方正仿宋_GBK"/>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1" w:type="dxa"/>
            <w:tcBorders>
              <w:top w:val="single" w:color="auto" w:sz="4" w:space="0"/>
              <w:left w:val="single" w:color="auto" w:sz="4" w:space="0"/>
              <w:right w:val="single" w:color="auto" w:sz="4" w:space="0"/>
            </w:tcBorders>
            <w:vAlign w:val="center"/>
          </w:tcPr>
          <w:p>
            <w:pPr>
              <w:bidi w:val="0"/>
              <w:jc w:val="left"/>
              <w:rPr>
                <w:rFonts w:hint="default" w:ascii="微软雅黑" w:hAnsi="微软雅黑" w:eastAsia="微软雅黑" w:cs="微软雅黑"/>
                <w:i w:val="0"/>
                <w:iCs w:val="0"/>
                <w:caps w:val="0"/>
                <w:color w:val="444444"/>
                <w:spacing w:val="0"/>
                <w:sz w:val="21"/>
                <w:szCs w:val="21"/>
                <w:shd w:val="clear" w:fill="FFFFFF"/>
                <w:lang w:val="en-US" w:eastAsia="zh-CN"/>
              </w:rPr>
            </w:pPr>
            <w:r>
              <w:rPr>
                <w:rFonts w:hint="eastAsia" w:ascii="微软雅黑" w:hAnsi="微软雅黑" w:eastAsia="微软雅黑" w:cs="微软雅黑"/>
                <w:i w:val="0"/>
                <w:iCs w:val="0"/>
                <w:caps w:val="0"/>
                <w:color w:val="444444"/>
                <w:spacing w:val="0"/>
                <w:sz w:val="21"/>
                <w:szCs w:val="21"/>
                <w:shd w:val="clear" w:fill="FFFFFF"/>
                <w:lang w:val="en-US" w:eastAsia="zh-CN"/>
              </w:rPr>
              <w:t>7</w:t>
            </w:r>
          </w:p>
        </w:tc>
        <w:tc>
          <w:tcPr>
            <w:tcW w:w="2096" w:type="dxa"/>
            <w:tcBorders>
              <w:top w:val="single" w:color="auto" w:sz="4" w:space="0"/>
              <w:left w:val="single" w:color="auto" w:sz="4" w:space="0"/>
              <w:right w:val="single" w:color="auto" w:sz="4" w:space="0"/>
            </w:tcBorders>
            <w:vAlign w:val="top"/>
          </w:tcPr>
          <w:p>
            <w:pPr>
              <w:rPr>
                <w:rFonts w:hint="eastAsia"/>
                <w:sz w:val="18"/>
                <w:szCs w:val="11"/>
                <w:lang w:val="en-US" w:eastAsia="zh-CN"/>
              </w:rPr>
            </w:pPr>
            <w:r>
              <w:rPr>
                <w:rFonts w:hint="eastAsia"/>
                <w:sz w:val="24"/>
              </w:rPr>
              <w:t>PVC穿线</w:t>
            </w:r>
            <w:r>
              <w:rPr>
                <w:sz w:val="24"/>
              </w:rPr>
              <w:t>管及</w:t>
            </w:r>
            <w:r>
              <w:rPr>
                <w:rFonts w:hint="eastAsia"/>
                <w:sz w:val="24"/>
              </w:rPr>
              <w:t>系统所需辅料</w:t>
            </w:r>
          </w:p>
        </w:tc>
        <w:tc>
          <w:tcPr>
            <w:tcW w:w="3652" w:type="dxa"/>
            <w:vAlign w:val="top"/>
          </w:tcPr>
          <w:p>
            <w:pPr>
              <w:rPr>
                <w:rFonts w:hint="eastAsia" w:ascii="微软雅黑" w:hAnsi="微软雅黑" w:eastAsia="微软雅黑" w:cs="微软雅黑"/>
                <w:i w:val="0"/>
                <w:caps w:val="0"/>
                <w:color w:val="555555"/>
                <w:spacing w:val="0"/>
                <w:sz w:val="21"/>
                <w:szCs w:val="21"/>
                <w:lang w:val="en-US" w:eastAsia="zh-CN"/>
              </w:rPr>
            </w:pPr>
            <w:r>
              <w:rPr>
                <w:rFonts w:hint="eastAsia"/>
                <w:sz w:val="24"/>
              </w:rPr>
              <w:t>国优各型</w:t>
            </w:r>
          </w:p>
        </w:tc>
        <w:tc>
          <w:tcPr>
            <w:tcW w:w="1287" w:type="dxa"/>
            <w:vAlign w:val="top"/>
          </w:tcPr>
          <w:p>
            <w:pPr>
              <w:rPr>
                <w:rFonts w:hint="eastAsia" w:ascii="方正仿宋_GBK" w:hAnsi="方正仿宋_GBK" w:eastAsia="方正仿宋_GBK" w:cs="方正仿宋_GBK"/>
                <w:bCs/>
                <w:kern w:val="2"/>
                <w:sz w:val="24"/>
                <w:szCs w:val="24"/>
                <w:lang w:val="en-US" w:eastAsia="zh-CN" w:bidi="ar-SA"/>
              </w:rPr>
            </w:pPr>
            <w:r>
              <w:rPr>
                <w:rFonts w:hint="eastAsia"/>
                <w:sz w:val="24"/>
              </w:rPr>
              <w:t>4.20</w:t>
            </w:r>
          </w:p>
        </w:tc>
        <w:tc>
          <w:tcPr>
            <w:tcW w:w="1268" w:type="dxa"/>
            <w:vAlign w:val="top"/>
          </w:tcPr>
          <w:p>
            <w:pPr>
              <w:rPr>
                <w:rFonts w:hint="default" w:ascii="方正仿宋_GBK" w:hAnsi="方正仿宋_GBK" w:eastAsia="方正仿宋_GBK" w:cs="方正仿宋_GBK"/>
                <w:bCs/>
                <w:sz w:val="24"/>
                <w:szCs w:val="24"/>
                <w:lang w:val="en-US" w:eastAsia="zh-CN"/>
              </w:rPr>
            </w:pPr>
            <w:r>
              <w:rPr>
                <w:rFonts w:hint="eastAsia"/>
                <w:sz w:val="24"/>
                <w:lang w:val="en-US" w:eastAsia="zh-CN"/>
              </w:rPr>
              <w:t>1</w:t>
            </w:r>
            <w:r>
              <w:rPr>
                <w:rFonts w:hint="eastAsia"/>
                <w:sz w:val="24"/>
              </w:rPr>
              <w:t>米</w:t>
            </w:r>
          </w:p>
        </w:tc>
        <w:tc>
          <w:tcPr>
            <w:tcW w:w="1624" w:type="dxa"/>
            <w:vMerge w:val="continue"/>
            <w:vAlign w:val="center"/>
          </w:tcPr>
          <w:p>
            <w:pPr>
              <w:widowControl/>
              <w:spacing w:line="360" w:lineRule="auto"/>
              <w:jc w:val="center"/>
              <w:rPr>
                <w:rFonts w:hint="eastAsia" w:ascii="方正仿宋_GBK" w:hAnsi="方正仿宋_GBK" w:eastAsia="方正仿宋_GBK" w:cs="方正仿宋_GBK"/>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1" w:type="dxa"/>
            <w:tcBorders>
              <w:top w:val="single" w:color="auto" w:sz="4" w:space="0"/>
              <w:left w:val="single" w:color="auto" w:sz="4" w:space="0"/>
              <w:right w:val="single" w:color="auto" w:sz="4" w:space="0"/>
            </w:tcBorders>
            <w:vAlign w:val="center"/>
          </w:tcPr>
          <w:p>
            <w:pPr>
              <w:bidi w:val="0"/>
              <w:jc w:val="left"/>
              <w:rPr>
                <w:rFonts w:hint="default" w:ascii="微软雅黑" w:hAnsi="微软雅黑" w:eastAsia="微软雅黑" w:cs="微软雅黑"/>
                <w:i w:val="0"/>
                <w:iCs w:val="0"/>
                <w:caps w:val="0"/>
                <w:color w:val="444444"/>
                <w:spacing w:val="0"/>
                <w:sz w:val="21"/>
                <w:szCs w:val="21"/>
                <w:shd w:val="clear" w:fill="FFFFFF"/>
                <w:lang w:val="en-US" w:eastAsia="zh-CN"/>
              </w:rPr>
            </w:pPr>
            <w:r>
              <w:rPr>
                <w:rFonts w:hint="eastAsia" w:ascii="微软雅黑" w:hAnsi="微软雅黑" w:eastAsia="微软雅黑" w:cs="微软雅黑"/>
                <w:i w:val="0"/>
                <w:iCs w:val="0"/>
                <w:caps w:val="0"/>
                <w:color w:val="444444"/>
                <w:spacing w:val="0"/>
                <w:sz w:val="21"/>
                <w:szCs w:val="21"/>
                <w:shd w:val="clear" w:fill="FFFFFF"/>
                <w:lang w:val="en-US" w:eastAsia="zh-CN"/>
              </w:rPr>
              <w:t>8</w:t>
            </w:r>
          </w:p>
        </w:tc>
        <w:tc>
          <w:tcPr>
            <w:tcW w:w="2096" w:type="dxa"/>
            <w:tcBorders>
              <w:top w:val="single" w:color="auto" w:sz="4" w:space="0"/>
              <w:left w:val="single" w:color="auto" w:sz="4" w:space="0"/>
              <w:right w:val="single" w:color="auto" w:sz="4" w:space="0"/>
            </w:tcBorders>
            <w:vAlign w:val="top"/>
          </w:tcPr>
          <w:p>
            <w:pPr>
              <w:rPr>
                <w:rFonts w:hint="eastAsia"/>
                <w:sz w:val="18"/>
                <w:szCs w:val="11"/>
                <w:lang w:val="en-US" w:eastAsia="zh-CN"/>
              </w:rPr>
            </w:pPr>
            <w:r>
              <w:rPr>
                <w:rFonts w:hint="eastAsia"/>
                <w:sz w:val="24"/>
              </w:rPr>
              <w:t>安装调试维修人工费</w:t>
            </w:r>
          </w:p>
        </w:tc>
        <w:tc>
          <w:tcPr>
            <w:tcW w:w="3652" w:type="dxa"/>
            <w:vAlign w:val="center"/>
          </w:tcPr>
          <w:p>
            <w:pPr>
              <w:keepNext w:val="0"/>
              <w:keepLines w:val="0"/>
              <w:widowControl/>
              <w:suppressLineNumbers w:val="0"/>
              <w:jc w:val="left"/>
              <w:textAlignment w:val="center"/>
              <w:rPr>
                <w:rFonts w:hint="eastAsia" w:ascii="微软雅黑" w:hAnsi="微软雅黑" w:eastAsia="微软雅黑" w:cs="微软雅黑"/>
                <w:i w:val="0"/>
                <w:caps w:val="0"/>
                <w:color w:val="555555"/>
                <w:spacing w:val="0"/>
                <w:sz w:val="21"/>
                <w:szCs w:val="21"/>
                <w:lang w:val="en-US" w:eastAsia="zh-CN"/>
              </w:rPr>
            </w:pPr>
          </w:p>
        </w:tc>
        <w:tc>
          <w:tcPr>
            <w:tcW w:w="1287" w:type="dxa"/>
            <w:vAlign w:val="top"/>
          </w:tcPr>
          <w:p>
            <w:pPr>
              <w:rPr>
                <w:rFonts w:hint="eastAsia" w:ascii="方正仿宋_GBK" w:hAnsi="方正仿宋_GBK" w:eastAsia="方正仿宋_GBK" w:cs="方正仿宋_GBK"/>
                <w:bCs/>
                <w:kern w:val="2"/>
                <w:sz w:val="24"/>
                <w:szCs w:val="24"/>
                <w:lang w:val="en-US" w:eastAsia="zh-CN" w:bidi="ar-SA"/>
              </w:rPr>
            </w:pPr>
            <w:r>
              <w:rPr>
                <w:rFonts w:hint="eastAsia"/>
                <w:sz w:val="24"/>
                <w:lang w:val="en-US" w:eastAsia="zh-CN"/>
              </w:rPr>
              <w:t>12</w:t>
            </w:r>
            <w:r>
              <w:rPr>
                <w:rFonts w:hint="eastAsia"/>
                <w:sz w:val="24"/>
              </w:rPr>
              <w:t>50.00</w:t>
            </w:r>
          </w:p>
        </w:tc>
        <w:tc>
          <w:tcPr>
            <w:tcW w:w="1268" w:type="dxa"/>
            <w:vAlign w:val="top"/>
          </w:tcPr>
          <w:p>
            <w:pPr>
              <w:rPr>
                <w:rFonts w:hint="default" w:ascii="方正仿宋_GBK" w:hAnsi="方正仿宋_GBK" w:eastAsia="方正仿宋_GBK" w:cs="方正仿宋_GBK"/>
                <w:bCs/>
                <w:sz w:val="24"/>
                <w:szCs w:val="24"/>
                <w:lang w:val="en-US" w:eastAsia="zh-CN"/>
              </w:rPr>
            </w:pPr>
            <w:r>
              <w:rPr>
                <w:rFonts w:hint="eastAsia"/>
                <w:sz w:val="24"/>
              </w:rPr>
              <w:t>1项</w:t>
            </w:r>
          </w:p>
        </w:tc>
        <w:tc>
          <w:tcPr>
            <w:tcW w:w="1624" w:type="dxa"/>
            <w:vMerge w:val="continue"/>
            <w:vAlign w:val="center"/>
          </w:tcPr>
          <w:p>
            <w:pPr>
              <w:widowControl/>
              <w:spacing w:line="360" w:lineRule="auto"/>
              <w:jc w:val="center"/>
              <w:rPr>
                <w:rFonts w:hint="eastAsia" w:ascii="方正仿宋_GBK" w:hAnsi="方正仿宋_GBK" w:eastAsia="方正仿宋_GBK" w:cs="方正仿宋_GBK"/>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0488" w:type="dxa"/>
            <w:gridSpan w:val="6"/>
            <w:tcBorders>
              <w:top w:val="single" w:color="auto" w:sz="4" w:space="0"/>
              <w:left w:val="single" w:color="auto" w:sz="4" w:space="0"/>
            </w:tcBorders>
            <w:vAlign w:val="center"/>
          </w:tcPr>
          <w:p>
            <w:pPr>
              <w:widowControl/>
              <w:spacing w:line="360" w:lineRule="auto"/>
              <w:jc w:val="center"/>
              <w:rPr>
                <w:rFonts w:hint="default"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lang w:val="en-US" w:eastAsia="zh-CN"/>
              </w:rPr>
              <w:t>注：我院使用的门禁系统为霍尼韦尔，此次采购的配套设备需与该系统配套使用，对相关物品限定了品牌型号，采购时针对不同情况选择其中项目进行增减，按单价据实结算（按折扣率报价方便计算各项单价）。</w:t>
            </w:r>
            <w:bookmarkStart w:id="31" w:name="_GoBack"/>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6"/>
            <w:tcBorders>
              <w:top w:val="single" w:color="auto" w:sz="4" w:space="0"/>
              <w:left w:val="single" w:color="auto" w:sz="4" w:space="0"/>
              <w:bottom w:val="single" w:color="auto" w:sz="4" w:space="0"/>
            </w:tcBorders>
            <w:vAlign w:val="center"/>
          </w:tcPr>
          <w:p>
            <w:pPr>
              <w:widowControl/>
              <w:spacing w:line="360" w:lineRule="auto"/>
              <w:jc w:val="left"/>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（二）商务要求：（须完全响应）</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（一）时间地点</w:t>
            </w:r>
            <w:r>
              <w:rPr>
                <w:rFonts w:hint="eastAsia" w:ascii="方正仿宋_GBK" w:hAnsi="方正仿宋_GBK" w:eastAsia="方正仿宋_GBK" w:cs="方正仿宋_GBK"/>
                <w:sz w:val="24"/>
                <w:szCs w:val="24"/>
                <w:lang w:val="en-US" w:eastAsia="zh-CN"/>
              </w:rPr>
              <w:t>及报价</w:t>
            </w:r>
            <w:r>
              <w:rPr>
                <w:rFonts w:hint="eastAsia" w:ascii="方正仿宋_GBK" w:hAnsi="方正仿宋_GBK" w:eastAsia="方正仿宋_GBK" w:cs="方正仿宋_GBK"/>
                <w:sz w:val="24"/>
                <w:szCs w:val="24"/>
              </w:rPr>
              <w:t>要求</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合同期限</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本项目采取单价合同，合同期限3年。</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交付期限</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接采购人通知后10个工作日内完成安装调试。</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.交货地点：重庆市璧山区人民医院</w:t>
            </w:r>
            <w:r>
              <w:rPr>
                <w:rFonts w:hint="eastAsia" w:ascii="方正仿宋_GBK" w:hAnsi="方正仿宋_GBK" w:eastAsia="方正仿宋_GBK" w:cs="方正仿宋_GBK"/>
                <w:sz w:val="24"/>
                <w:szCs w:val="24"/>
                <w:lang w:val="en-US" w:eastAsia="zh-CN"/>
              </w:rPr>
              <w:t>指</w:t>
            </w:r>
            <w:r>
              <w:rPr>
                <w:rFonts w:hint="eastAsia" w:ascii="方正仿宋_GBK" w:hAnsi="方正仿宋_GBK" w:eastAsia="方正仿宋_GBK" w:cs="方正仿宋_GBK"/>
                <w:sz w:val="24"/>
                <w:szCs w:val="24"/>
              </w:rPr>
              <w:t xml:space="preserve">定地点。 </w:t>
            </w:r>
          </w:p>
          <w:p>
            <w:pPr>
              <w:spacing w:line="500" w:lineRule="exact"/>
              <w:ind w:firstLine="480" w:firstLineChars="200"/>
              <w:rPr>
                <w:rFonts w:hint="eastAsia" w:ascii="方正仿宋_GBK" w:hAnsi="方正仿宋_GBK" w:eastAsia="方正仿宋_GBK" w:cs="方正仿宋_GBK"/>
                <w:b w:val="0"/>
                <w:kern w:val="2"/>
                <w:sz w:val="24"/>
                <w:szCs w:val="24"/>
                <w:lang w:val="en-US" w:eastAsia="zh-CN" w:bidi="ar-SA"/>
              </w:rPr>
            </w:pPr>
            <w:r>
              <w:rPr>
                <w:rFonts w:hint="eastAsia" w:ascii="方正仿宋_GBK" w:hAnsi="方正仿宋_GBK" w:eastAsia="方正仿宋_GBK" w:cs="方正仿宋_GBK"/>
                <w:b w:val="0"/>
                <w:kern w:val="2"/>
                <w:sz w:val="24"/>
                <w:szCs w:val="24"/>
                <w:lang w:val="en-US" w:eastAsia="zh-CN" w:bidi="ar-SA"/>
              </w:rPr>
              <w:t>4.报价要求：本次报价为人民币包干价，包含：产品价、人工费、运输装卸费、安装调试、税费、质保期维护费用、培训费、验收检测费等完成本项目所需的一切费用。因成交供应商自身原因造成漏报、少报皆由其自行承担责任，采购人不再补偿。服务期间发生的安全事故责任由供应商自行承担。</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（二）付款方式</w:t>
            </w:r>
          </w:p>
          <w:p>
            <w:pPr>
              <w:spacing w:line="500" w:lineRule="exact"/>
              <w:ind w:firstLine="480" w:firstLineChars="200"/>
              <w:rPr>
                <w:rFonts w:hint="eastAsia" w:ascii="方正仿宋_GBK" w:hAnsi="方正仿宋_GBK" w:eastAsia="方正仿宋_GBK" w:cs="方正仿宋_GBK"/>
                <w:sz w:val="24"/>
                <w:szCs w:val="24"/>
              </w:rPr>
            </w:pPr>
            <w:bookmarkStart w:id="0" w:name="_Toc267320052"/>
            <w:r>
              <w:rPr>
                <w:rFonts w:hint="eastAsia" w:ascii="方正仿宋_GBK" w:hAnsi="方正仿宋_GBK" w:eastAsia="方正仿宋_GBK" w:cs="方正仿宋_GBK"/>
                <w:sz w:val="24"/>
                <w:szCs w:val="24"/>
                <w:lang w:val="en-US" w:eastAsia="zh-CN"/>
              </w:rPr>
              <w:t>验收合格后，一次性付款</w:t>
            </w:r>
            <w:r>
              <w:rPr>
                <w:rFonts w:hint="eastAsia" w:ascii="方正仿宋_GBK" w:hAnsi="方正仿宋_GBK" w:eastAsia="方正仿宋_GBK" w:cs="方正仿宋_GBK"/>
                <w:sz w:val="24"/>
                <w:szCs w:val="24"/>
              </w:rPr>
              <w:t>。付款时，供应商需提供发票、</w:t>
            </w:r>
            <w:r>
              <w:rPr>
                <w:rFonts w:hint="eastAsia" w:ascii="方正仿宋_GBK" w:hAnsi="方正仿宋_GBK" w:eastAsia="方正仿宋_GBK" w:cs="方正仿宋_GBK"/>
                <w:sz w:val="24"/>
                <w:szCs w:val="24"/>
                <w:lang w:val="en-US" w:eastAsia="zh-CN"/>
              </w:rPr>
              <w:t>送货</w:t>
            </w:r>
            <w:r>
              <w:rPr>
                <w:rFonts w:hint="eastAsia" w:ascii="方正仿宋_GBK" w:hAnsi="方正仿宋_GBK" w:eastAsia="方正仿宋_GBK" w:cs="方正仿宋_GBK"/>
                <w:sz w:val="24"/>
                <w:szCs w:val="24"/>
              </w:rPr>
              <w:t>验收记录，未及时提供的</w:t>
            </w:r>
            <w:r>
              <w:rPr>
                <w:rFonts w:hint="eastAsia" w:ascii="方正仿宋_GBK" w:hAnsi="方正仿宋_GBK" w:eastAsia="方正仿宋_GBK" w:cs="方正仿宋_GBK"/>
                <w:sz w:val="24"/>
                <w:szCs w:val="24"/>
                <w:lang w:val="en-US" w:eastAsia="zh-CN"/>
              </w:rPr>
              <w:t>采购人</w:t>
            </w:r>
            <w:r>
              <w:rPr>
                <w:rFonts w:hint="eastAsia" w:ascii="方正仿宋_GBK" w:hAnsi="方正仿宋_GBK" w:eastAsia="方正仿宋_GBK" w:cs="方正仿宋_GBK"/>
                <w:sz w:val="24"/>
                <w:szCs w:val="24"/>
              </w:rPr>
              <w:t>有权拒付。</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（三）合同签订</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中选20日内与</w:t>
            </w:r>
            <w:r>
              <w:rPr>
                <w:rFonts w:hint="eastAsia" w:ascii="方正仿宋_GBK" w:hAnsi="方正仿宋_GBK" w:eastAsia="方正仿宋_GBK" w:cs="方正仿宋_GBK"/>
                <w:sz w:val="24"/>
                <w:szCs w:val="24"/>
              </w:rPr>
              <w:t>采购人签订合同</w:t>
            </w:r>
            <w:r>
              <w:rPr>
                <w:rFonts w:hint="eastAsia" w:ascii="方正仿宋_GBK" w:hAnsi="方正仿宋_GBK" w:eastAsia="方正仿宋_GBK" w:cs="方正仿宋_GBK"/>
                <w:b/>
                <w:bCs/>
                <w:sz w:val="24"/>
                <w:szCs w:val="24"/>
                <w:lang w:val="en-US" w:eastAsia="zh-CN"/>
              </w:rPr>
              <w:t>。</w:t>
            </w:r>
          </w:p>
          <w:bookmarkEnd w:id="0"/>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（四）安装调试、培训及验收</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1.成交供应商将</w:t>
            </w:r>
            <w:r>
              <w:rPr>
                <w:rFonts w:hint="eastAsia" w:ascii="方正仿宋_GBK" w:hAnsi="方正仿宋_GBK" w:eastAsia="方正仿宋_GBK" w:cs="方正仿宋_GBK"/>
                <w:sz w:val="24"/>
                <w:szCs w:val="24"/>
                <w:lang w:val="en-US" w:eastAsia="zh-CN"/>
              </w:rPr>
              <w:t>货物按采购人要求开箱清点数量，试运行1个月无异常</w:t>
            </w:r>
            <w:r>
              <w:rPr>
                <w:rFonts w:hint="eastAsia" w:ascii="方正仿宋_GBK" w:hAnsi="方正仿宋_GBK" w:eastAsia="方正仿宋_GBK" w:cs="方正仿宋_GBK"/>
                <w:sz w:val="24"/>
                <w:szCs w:val="24"/>
              </w:rPr>
              <w:t>双方签字</w:t>
            </w:r>
            <w:r>
              <w:rPr>
                <w:rFonts w:hint="eastAsia" w:ascii="方正仿宋_GBK" w:hAnsi="方正仿宋_GBK" w:eastAsia="方正仿宋_GBK" w:cs="方正仿宋_GBK"/>
                <w:sz w:val="24"/>
                <w:szCs w:val="24"/>
                <w:lang w:val="en-US" w:eastAsia="zh-CN"/>
              </w:rPr>
              <w:t>验收</w:t>
            </w:r>
            <w:r>
              <w:rPr>
                <w:rFonts w:hint="eastAsia" w:ascii="方正仿宋_GBK" w:hAnsi="方正仿宋_GBK" w:eastAsia="方正仿宋_GBK" w:cs="方正仿宋_GBK"/>
                <w:sz w:val="24"/>
                <w:szCs w:val="24"/>
              </w:rPr>
              <w:t>确认。</w:t>
            </w:r>
          </w:p>
          <w:p>
            <w:pPr>
              <w:pStyle w:val="2"/>
              <w:ind w:firstLine="480" w:firstLineChars="200"/>
              <w:rPr>
                <w:rFonts w:hint="default" w:eastAsia="方正仿宋_GBK"/>
                <w:lang w:val="en-US" w:eastAsia="zh-CN"/>
              </w:rPr>
            </w:pPr>
            <w:r>
              <w:rPr>
                <w:rFonts w:hint="eastAsia" w:ascii="方正仿宋_GBK" w:hAnsi="方正仿宋_GBK" w:eastAsia="方正仿宋_GBK" w:cs="方正仿宋_GBK"/>
                <w:sz w:val="24"/>
                <w:szCs w:val="24"/>
                <w:lang w:val="en-US" w:eastAsia="zh-CN"/>
              </w:rPr>
              <w:t>2.使用前供应商应对设备使用人员进行培训，确保科室人员正确使用。</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2"/>
                <w:sz w:val="24"/>
                <w:szCs w:val="24"/>
                <w:lang w:val="en-US" w:eastAsia="zh-CN" w:bidi="ar-SA"/>
              </w:rPr>
              <w:t>（六）质量保</w:t>
            </w:r>
            <w:r>
              <w:rPr>
                <w:rFonts w:hint="eastAsia" w:ascii="方正仿宋_GBK" w:hAnsi="方正仿宋_GBK" w:eastAsia="方正仿宋_GBK" w:cs="方正仿宋_GBK"/>
                <w:sz w:val="24"/>
                <w:szCs w:val="24"/>
              </w:rPr>
              <w:t>证及售后服务</w:t>
            </w:r>
          </w:p>
          <w:p>
            <w:pPr>
              <w:spacing w:line="500" w:lineRule="exact"/>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免费</w:t>
            </w:r>
            <w:r>
              <w:rPr>
                <w:rFonts w:hint="eastAsia" w:ascii="方正仿宋_GBK" w:hAnsi="方正仿宋_GBK" w:eastAsia="方正仿宋_GBK" w:cs="方正仿宋_GBK"/>
                <w:sz w:val="24"/>
                <w:szCs w:val="24"/>
                <w:lang w:val="en-US" w:eastAsia="zh-CN"/>
              </w:rPr>
              <w:t>质保</w:t>
            </w:r>
            <w:r>
              <w:rPr>
                <w:rFonts w:hint="eastAsia" w:ascii="方正仿宋_GBK" w:hAnsi="方正仿宋_GBK" w:eastAsia="方正仿宋_GBK" w:cs="方正仿宋_GBK"/>
                <w:sz w:val="24"/>
                <w:szCs w:val="24"/>
              </w:rPr>
              <w:t>期（含换件、维修、部署）应不小于3年</w:t>
            </w:r>
            <w:r>
              <w:rPr>
                <w:rFonts w:hint="eastAsia" w:ascii="方正仿宋_GBK" w:hAnsi="方正仿宋_GBK" w:eastAsia="方正仿宋_GBK" w:cs="方正仿宋_GBK"/>
                <w:sz w:val="24"/>
                <w:szCs w:val="24"/>
                <w:lang w:eastAsia="zh-CN"/>
              </w:rPr>
              <w:t>。</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2.质保期内，</w:t>
            </w:r>
            <w:r>
              <w:rPr>
                <w:rFonts w:hint="eastAsia" w:ascii="方正仿宋_GBK" w:hAnsi="方正仿宋_GBK" w:eastAsia="方正仿宋_GBK" w:cs="方正仿宋_GBK"/>
                <w:sz w:val="24"/>
                <w:szCs w:val="24"/>
              </w:rPr>
              <w:t>供应商提供现场和电话支持服务。应做到5分钟内响应电话支持，电话支持</w:t>
            </w:r>
            <w:r>
              <w:rPr>
                <w:rFonts w:hint="eastAsia" w:ascii="方正仿宋_GBK" w:hAnsi="方正仿宋_GBK" w:eastAsia="方正仿宋_GBK" w:cs="方正仿宋_GBK"/>
                <w:sz w:val="24"/>
                <w:szCs w:val="24"/>
                <w:lang w:val="en-US" w:eastAsia="zh-CN"/>
              </w:rPr>
              <w:t>30</w:t>
            </w:r>
            <w:r>
              <w:rPr>
                <w:rFonts w:hint="eastAsia" w:ascii="方正仿宋_GBK" w:hAnsi="方正仿宋_GBK" w:eastAsia="方正仿宋_GBK" w:cs="方正仿宋_GBK"/>
                <w:sz w:val="24"/>
                <w:szCs w:val="24"/>
              </w:rPr>
              <w:t>分钟内无法解决的，应在响应后</w:t>
            </w:r>
            <w:r>
              <w:rPr>
                <w:rFonts w:hint="eastAsia" w:ascii="方正仿宋_GBK" w:hAnsi="方正仿宋_GBK" w:eastAsia="方正仿宋_GBK" w:cs="方正仿宋_GBK"/>
                <w:sz w:val="24"/>
                <w:szCs w:val="24"/>
                <w:lang w:val="en-US" w:eastAsia="zh-CN"/>
              </w:rPr>
              <w:t>4小时</w:t>
            </w:r>
            <w:r>
              <w:rPr>
                <w:rFonts w:hint="eastAsia" w:ascii="方正仿宋_GBK" w:hAnsi="方正仿宋_GBK" w:eastAsia="方正仿宋_GBK" w:cs="方正仿宋_GBK"/>
                <w:sz w:val="24"/>
                <w:szCs w:val="24"/>
              </w:rPr>
              <w:t>内抵达问题现场处理；对于响应后超过</w:t>
            </w:r>
            <w:r>
              <w:rPr>
                <w:rFonts w:hint="eastAsia" w:ascii="方正仿宋_GBK" w:hAnsi="方正仿宋_GBK" w:eastAsia="方正仿宋_GBK" w:cs="方正仿宋_GBK"/>
                <w:sz w:val="24"/>
                <w:szCs w:val="24"/>
                <w:lang w:val="en-US" w:eastAsia="zh-CN"/>
              </w:rPr>
              <w:t>48</w:t>
            </w:r>
            <w:r>
              <w:rPr>
                <w:rFonts w:hint="eastAsia" w:ascii="方正仿宋_GBK" w:hAnsi="方正仿宋_GBK" w:eastAsia="方正仿宋_GBK" w:cs="方正仿宋_GBK"/>
                <w:sz w:val="24"/>
                <w:szCs w:val="24"/>
              </w:rPr>
              <w:t>小时无法解决问题的，应在</w:t>
            </w:r>
            <w:r>
              <w:rPr>
                <w:rFonts w:hint="eastAsia" w:ascii="方正仿宋_GBK" w:hAnsi="方正仿宋_GBK" w:eastAsia="方正仿宋_GBK" w:cs="方正仿宋_GBK"/>
                <w:sz w:val="24"/>
                <w:szCs w:val="24"/>
                <w:lang w:val="en-US" w:eastAsia="zh-CN"/>
              </w:rPr>
              <w:t>72</w:t>
            </w:r>
            <w:r>
              <w:rPr>
                <w:rFonts w:hint="eastAsia" w:ascii="方正仿宋_GBK" w:hAnsi="方正仿宋_GBK" w:eastAsia="方正仿宋_GBK" w:cs="方正仿宋_GBK"/>
                <w:sz w:val="24"/>
                <w:szCs w:val="24"/>
              </w:rPr>
              <w:t>小时内提供备用设备或更换设备。</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default" w:ascii="方正仿宋_GBK" w:hAnsi="方正仿宋_GBK" w:eastAsia="方正仿宋_GBK" w:cs="方正仿宋_GBK"/>
                <w:sz w:val="24"/>
                <w:szCs w:val="24"/>
              </w:rPr>
              <w:t>质保期内</w:t>
            </w:r>
            <w:r>
              <w:rPr>
                <w:rFonts w:hint="eastAsia" w:ascii="方正仿宋_GBK" w:hAnsi="方正仿宋_GBK" w:eastAsia="方正仿宋_GBK" w:cs="方正仿宋_GBK"/>
                <w:sz w:val="24"/>
                <w:szCs w:val="24"/>
                <w:lang w:val="en-US" w:eastAsia="zh-CN"/>
              </w:rPr>
              <w:t>设备</w:t>
            </w:r>
            <w:r>
              <w:rPr>
                <w:rFonts w:hint="default" w:ascii="方正仿宋_GBK" w:hAnsi="方正仿宋_GBK" w:eastAsia="方正仿宋_GBK" w:cs="方正仿宋_GBK"/>
                <w:sz w:val="24"/>
                <w:szCs w:val="24"/>
              </w:rPr>
              <w:t>出现任何质量问题，乙方应无条件无偿</w:t>
            </w:r>
            <w:r>
              <w:rPr>
                <w:rFonts w:hint="eastAsia" w:ascii="方正仿宋_GBK" w:hAnsi="方正仿宋_GBK" w:eastAsia="方正仿宋_GBK" w:cs="方正仿宋_GBK"/>
                <w:sz w:val="24"/>
                <w:szCs w:val="24"/>
                <w:lang w:val="en-US" w:eastAsia="zh-CN"/>
              </w:rPr>
              <w:t>维修或</w:t>
            </w:r>
            <w:r>
              <w:rPr>
                <w:rFonts w:hint="default" w:ascii="方正仿宋_GBK" w:hAnsi="方正仿宋_GBK" w:eastAsia="方正仿宋_GBK" w:cs="方正仿宋_GBK"/>
                <w:sz w:val="24"/>
                <w:szCs w:val="24"/>
              </w:rPr>
              <w:t>更换</w:t>
            </w:r>
            <w:r>
              <w:rPr>
                <w:rFonts w:hint="eastAsia" w:ascii="方正仿宋_GBK" w:hAnsi="方正仿宋_GBK" w:eastAsia="方正仿宋_GBK" w:cs="方正仿宋_GBK"/>
                <w:sz w:val="24"/>
                <w:szCs w:val="24"/>
                <w:lang w:val="en-US" w:eastAsia="zh-CN"/>
              </w:rPr>
              <w:t>设备</w:t>
            </w:r>
            <w:r>
              <w:rPr>
                <w:rFonts w:hint="default"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维修或</w:t>
            </w:r>
            <w:r>
              <w:rPr>
                <w:rFonts w:hint="default" w:ascii="方正仿宋_GBK" w:hAnsi="方正仿宋_GBK" w:eastAsia="方正仿宋_GBK" w:cs="方正仿宋_GBK"/>
                <w:sz w:val="24"/>
                <w:szCs w:val="24"/>
              </w:rPr>
              <w:t>更换</w:t>
            </w:r>
            <w:r>
              <w:rPr>
                <w:rFonts w:hint="eastAsia" w:ascii="方正仿宋_GBK" w:hAnsi="方正仿宋_GBK" w:eastAsia="方正仿宋_GBK" w:cs="方正仿宋_GBK"/>
                <w:sz w:val="24"/>
                <w:szCs w:val="24"/>
                <w:lang w:val="en-US" w:eastAsia="zh-CN"/>
              </w:rPr>
              <w:t>后</w:t>
            </w:r>
            <w:r>
              <w:rPr>
                <w:rFonts w:hint="default" w:ascii="方正仿宋_GBK" w:hAnsi="方正仿宋_GBK" w:eastAsia="方正仿宋_GBK" w:cs="方正仿宋_GBK"/>
                <w:sz w:val="24"/>
                <w:szCs w:val="24"/>
              </w:rPr>
              <w:t>的产品与原产品保证</w:t>
            </w:r>
            <w:r>
              <w:rPr>
                <w:rFonts w:hint="eastAsia" w:ascii="方正仿宋_GBK" w:hAnsi="方正仿宋_GBK" w:eastAsia="方正仿宋_GBK" w:cs="方正仿宋_GBK"/>
                <w:sz w:val="24"/>
                <w:szCs w:val="24"/>
                <w:lang w:val="en-US" w:eastAsia="zh-CN"/>
              </w:rPr>
              <w:t>性能</w:t>
            </w:r>
            <w:r>
              <w:rPr>
                <w:rFonts w:hint="default" w:ascii="方正仿宋_GBK" w:hAnsi="方正仿宋_GBK" w:eastAsia="方正仿宋_GBK" w:cs="方正仿宋_GBK"/>
                <w:sz w:val="24"/>
                <w:szCs w:val="24"/>
              </w:rPr>
              <w:t>规格一致。若因故无法完成售后处理的，乙方承担全部售后责任，并提供配置规格和实际效能不低于原产品的替换产品。</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服务周期内提供产品的维修、换件和升级服务。设备停产后应继续提供质量保障服务（含备品备件），服务终止时间与最后一批设备交付时间间隔不低于6 年。</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（七）履约保证金</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无</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（八）</w:t>
            </w:r>
            <w:bookmarkStart w:id="1" w:name="_Toc3955"/>
            <w:r>
              <w:rPr>
                <w:rFonts w:hint="eastAsia" w:ascii="方正仿宋_GBK" w:hAnsi="方正仿宋_GBK" w:eastAsia="方正仿宋_GBK" w:cs="方正仿宋_GBK"/>
                <w:sz w:val="24"/>
                <w:szCs w:val="24"/>
                <w:lang w:val="en-US" w:eastAsia="zh-CN"/>
              </w:rPr>
              <w:t>踏勘</w:t>
            </w:r>
            <w:bookmarkEnd w:id="1"/>
            <w:r>
              <w:rPr>
                <w:rFonts w:hint="eastAsia" w:ascii="方正仿宋_GBK" w:hAnsi="方正仿宋_GBK" w:eastAsia="方正仿宋_GBK" w:cs="方正仿宋_GBK"/>
                <w:sz w:val="24"/>
                <w:szCs w:val="24"/>
                <w:lang w:val="en-US" w:eastAsia="zh-CN"/>
              </w:rPr>
              <w:t>现场</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供应商自行组织踏勘现场，现场踏勘应充分了解项目位置、</w:t>
            </w:r>
            <w:r>
              <w:rPr>
                <w:rFonts w:hint="eastAsia" w:ascii="方正仿宋_GBK" w:hAnsi="方正仿宋_GBK" w:eastAsia="方正仿宋_GBK" w:cs="方正仿宋_GBK"/>
                <w:sz w:val="24"/>
                <w:szCs w:val="24"/>
                <w:lang w:val="en-US" w:eastAsia="zh-CN"/>
              </w:rPr>
              <w:t>运行</w:t>
            </w:r>
            <w:r>
              <w:rPr>
                <w:rFonts w:hint="eastAsia" w:ascii="方正仿宋_GBK" w:hAnsi="方正仿宋_GBK" w:eastAsia="方正仿宋_GBK" w:cs="方正仿宋_GBK"/>
                <w:sz w:val="24"/>
                <w:szCs w:val="24"/>
              </w:rPr>
              <w:t>情况、</w:t>
            </w:r>
            <w:r>
              <w:rPr>
                <w:rFonts w:hint="eastAsia" w:ascii="方正仿宋_GBK" w:hAnsi="方正仿宋_GBK" w:eastAsia="方正仿宋_GBK" w:cs="方正仿宋_GBK"/>
                <w:sz w:val="24"/>
                <w:szCs w:val="24"/>
                <w:lang w:val="en-US" w:eastAsia="zh-CN"/>
              </w:rPr>
              <w:t>周边环境、</w:t>
            </w:r>
            <w:r>
              <w:rPr>
                <w:rFonts w:hint="eastAsia" w:ascii="方正仿宋_GBK" w:hAnsi="方正仿宋_GBK" w:eastAsia="方正仿宋_GBK" w:cs="方正仿宋_GBK"/>
                <w:sz w:val="24"/>
                <w:szCs w:val="24"/>
              </w:rPr>
              <w:t>装卸限制及任何</w:t>
            </w:r>
            <w:r>
              <w:rPr>
                <w:rFonts w:hint="eastAsia" w:ascii="方正仿宋_GBK" w:hAnsi="方正仿宋_GBK" w:eastAsia="方正仿宋_GBK" w:cs="方正仿宋_GBK"/>
                <w:sz w:val="24"/>
                <w:szCs w:val="24"/>
                <w:lang w:eastAsia="zh-CN"/>
              </w:rPr>
              <w:t>其他</w:t>
            </w:r>
            <w:r>
              <w:rPr>
                <w:rFonts w:hint="eastAsia" w:ascii="方正仿宋_GBK" w:hAnsi="方正仿宋_GBK" w:eastAsia="方正仿宋_GBK" w:cs="方正仿宋_GBK"/>
                <w:sz w:val="24"/>
                <w:szCs w:val="24"/>
              </w:rPr>
              <w:t>足以影响磋商报价的情况，任何因忽视或误解项目情况而导致的服务不达标或服务期延长的，供应商自行承担相关责任</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踏勘现场时发生的安全责任事故由供应商自行承担责任，项目实施时不得影响周边居民的正常生活</w:t>
            </w:r>
            <w:r>
              <w:rPr>
                <w:rFonts w:hint="eastAsia" w:ascii="方正仿宋_GBK" w:hAnsi="方正仿宋_GBK" w:eastAsia="方正仿宋_GBK" w:cs="方正仿宋_GBK"/>
                <w:sz w:val="24"/>
                <w:szCs w:val="24"/>
              </w:rPr>
              <w:t>。</w:t>
            </w:r>
          </w:p>
          <w:p>
            <w:pPr>
              <w:numPr>
                <w:ilvl w:val="0"/>
                <w:numId w:val="0"/>
              </w:num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九）违约责任：中标供应商未在约定期限完成交付验收，延迟交付每日支付千分之三的违约金，超过30日未能交付，采购人有权解除合同；验收不合格或使用中发现产品质量缺陷，采购人有权要求供应商整改，整改期限为10日，整改期限届满仍未完成的供应商每日支付千分之三的违约金，超过20日未能完成整改，采购人有权解除合同；因不能按期交付或整改期限届满导致采购人解除合同，以及供应商明确表示终止合同，供应商需承担合同总金额30%的违约金，并承担对采购人造成的损失；因产品故障或缺陷导致的采购人或第三人的人身及财产损害，由供应商承担赔偿责任。</w:t>
            </w:r>
          </w:p>
          <w:p>
            <w:pPr>
              <w:numPr>
                <w:ilvl w:val="0"/>
                <w:numId w:val="0"/>
              </w:num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（十）中选标准：本项目在满足采购人技术和商务要求的情况下采用</w:t>
            </w:r>
            <w:r>
              <w:rPr>
                <w:rFonts w:hint="eastAsia" w:ascii="方正仿宋_GBK" w:hAnsi="方正仿宋_GBK" w:eastAsia="方正仿宋_GBK" w:cs="方正仿宋_GBK"/>
                <w:b/>
                <w:bCs/>
                <w:sz w:val="24"/>
                <w:szCs w:val="24"/>
                <w:lang w:val="en-US" w:eastAsia="zh-CN"/>
              </w:rPr>
              <w:t>最低评标价法中选</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b/>
                <w:bCs/>
                <w:sz w:val="24"/>
                <w:szCs w:val="24"/>
                <w:lang w:val="en-US" w:eastAsia="zh-CN"/>
              </w:rPr>
              <w:t>如超出投标报价、未在规定的时间内上交资料（采购人以收到的时间为准）及资料不齐全的为无效报价。</w:t>
            </w:r>
          </w:p>
          <w:p>
            <w:pPr>
              <w:numPr>
                <w:ilvl w:val="0"/>
                <w:numId w:val="0"/>
              </w:numPr>
              <w:spacing w:line="500" w:lineRule="exact"/>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十一</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其他要求：1.</w:t>
            </w:r>
            <w:r>
              <w:rPr>
                <w:rFonts w:hint="eastAsia" w:ascii="方正仿宋_GBK" w:hAnsi="方正仿宋_GBK" w:eastAsia="方正仿宋_GBK" w:cs="方正仿宋_GBK"/>
                <w:sz w:val="24"/>
                <w:szCs w:val="24"/>
              </w:rPr>
              <w:t>本次采购过程中如果产生专家评审费将由成交供应商承担；</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中标后需20日内签订采购合同和购销廉政协议，成交供应商拒绝签订或履行采购合同，采购人将向采购平台管理部门书面投诉，同时纳入采购人黑名单进行管理</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其他未尽事宜由供需双方在采购合同中详细约定</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本项目不接受联合体参与投标</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如投标人违反《中华人民共和国政府采购法》《中华人民共和国政府采购实施条例》等相关规定，采购人将按规定追究投标人法律责任。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6"/>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widowControl/>
              <w:spacing w:line="360" w:lineRule="auto"/>
              <w:jc w:val="left"/>
              <w:rPr>
                <w:rFonts w:hint="eastAsia" w:ascii="宋体" w:hAnsi="宋体" w:eastAsia="宋体" w:cs="宋体"/>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32"/>
                <w:szCs w:val="32"/>
                <w:lang w:val="en-US" w:eastAsia="zh-CN" w:bidi="ar"/>
              </w:rPr>
              <w:t xml:space="preserve">二、供应商响应情况 </w:t>
            </w:r>
            <w:r>
              <w:rPr>
                <w:rFonts w:hint="eastAsia" w:ascii="宋体" w:hAnsi="宋体" w:eastAsia="宋体" w:cs="宋体"/>
                <w:b/>
                <w:bCs/>
                <w:i w:val="0"/>
                <w:caps w:val="0"/>
                <w:color w:val="555555"/>
                <w:spacing w:val="0"/>
                <w:kern w:val="0"/>
                <w:sz w:val="24"/>
                <w:szCs w:val="24"/>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0488" w:type="dxa"/>
            <w:gridSpan w:val="6"/>
            <w:tcBorders>
              <w:top w:val="single" w:color="000000" w:sz="6" w:space="0"/>
              <w:left w:val="single" w:color="000000" w:sz="6" w:space="0"/>
              <w:bottom w:val="single" w:color="000000" w:sz="6" w:space="0"/>
            </w:tcBorders>
            <w:tcMar>
              <w:top w:w="30" w:type="dxa"/>
              <w:left w:w="45" w:type="dxa"/>
              <w:bottom w:w="30" w:type="dxa"/>
              <w:right w:w="45" w:type="dxa"/>
            </w:tcMar>
            <w:vAlign w:val="center"/>
          </w:tcPr>
          <w:tbl>
            <w:tblPr>
              <w:tblStyle w:val="13"/>
              <w:tblW w:w="10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1772"/>
              <w:gridCol w:w="1538"/>
              <w:gridCol w:w="1400"/>
              <w:gridCol w:w="1310"/>
              <w:gridCol w:w="1900"/>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vertAlign w:val="baseline"/>
                      <w:lang w:val="en-US" w:eastAsia="zh-CN" w:bidi="ar"/>
                    </w:rPr>
                    <w:t>序号</w:t>
                  </w:r>
                </w:p>
              </w:tc>
              <w:tc>
                <w:tcPr>
                  <w:tcW w:w="1772"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vertAlign w:val="baseline"/>
                      <w:lang w:val="en-US" w:eastAsia="zh-CN" w:bidi="ar"/>
                    </w:rPr>
                    <w:t>名称</w:t>
                  </w:r>
                </w:p>
              </w:tc>
              <w:tc>
                <w:tcPr>
                  <w:tcW w:w="1538"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技术参数是否完全响应</w:t>
                  </w:r>
                </w:p>
              </w:tc>
              <w:tc>
                <w:tcPr>
                  <w:tcW w:w="1400"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商务要求是否完全响应</w:t>
                  </w:r>
                </w:p>
              </w:tc>
              <w:tc>
                <w:tcPr>
                  <w:tcW w:w="1310"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iCs w:val="0"/>
                      <w:caps w:val="0"/>
                      <w:color w:val="555555"/>
                      <w:spacing w:val="-34"/>
                      <w:kern w:val="0"/>
                      <w:sz w:val="24"/>
                      <w:szCs w:val="24"/>
                      <w:lang w:val="en-US" w:eastAsia="zh-CN" w:bidi="ar"/>
                    </w:rPr>
                    <w:t>产品品牌及型号</w:t>
                  </w:r>
                </w:p>
              </w:tc>
              <w:tc>
                <w:tcPr>
                  <w:tcW w:w="1900"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产品质量保证期（年）</w:t>
                  </w:r>
                </w:p>
              </w:tc>
              <w:tc>
                <w:tcPr>
                  <w:tcW w:w="1380" w:type="dxa"/>
                </w:tcPr>
                <w:p>
                  <w:pPr>
                    <w:widowControl/>
                    <w:spacing w:line="360" w:lineRule="auto"/>
                    <w:jc w:val="center"/>
                    <w:rPr>
                      <w:rFonts w:hint="default"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折扣率（%）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left"/>
                    <w:rPr>
                      <w:rFonts w:hint="default" w:ascii="仿宋" w:hAnsi="仿宋" w:eastAsia="仿宋" w:cs="仿宋"/>
                      <w:b/>
                      <w:bCs/>
                      <w:i w:val="0"/>
                      <w:caps w:val="0"/>
                      <w:color w:val="555555"/>
                      <w:spacing w:val="0"/>
                      <w:kern w:val="0"/>
                      <w:sz w:val="24"/>
                      <w:szCs w:val="24"/>
                      <w:lang w:val="en-US" w:eastAsia="zh-CN" w:bidi="ar"/>
                    </w:rPr>
                  </w:pPr>
                </w:p>
              </w:tc>
              <w:tc>
                <w:tcPr>
                  <w:tcW w:w="1772" w:type="dxa"/>
                </w:tcPr>
                <w:p>
                  <w:pPr>
                    <w:widowControl/>
                    <w:spacing w:line="360" w:lineRule="auto"/>
                    <w:jc w:val="left"/>
                    <w:rPr>
                      <w:rFonts w:hint="default" w:ascii="仿宋" w:hAnsi="仿宋" w:eastAsia="仿宋" w:cs="仿宋"/>
                      <w:b/>
                      <w:bCs/>
                      <w:i w:val="0"/>
                      <w:caps w:val="0"/>
                      <w:color w:val="555555"/>
                      <w:spacing w:val="0"/>
                      <w:kern w:val="0"/>
                      <w:sz w:val="24"/>
                      <w:szCs w:val="24"/>
                      <w:lang w:val="en-US" w:eastAsia="zh-CN" w:bidi="ar"/>
                    </w:rPr>
                  </w:pPr>
                </w:p>
              </w:tc>
              <w:tc>
                <w:tcPr>
                  <w:tcW w:w="1538"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00"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310"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900"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380"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r>
          </w:tbl>
          <w:p>
            <w:pPr>
              <w:widowControl/>
              <w:spacing w:line="360" w:lineRule="auto"/>
              <w:jc w:val="left"/>
              <w:rPr>
                <w:rFonts w:hint="eastAsia" w:ascii="仿宋" w:hAnsi="仿宋" w:eastAsia="仿宋" w:cs="仿宋"/>
                <w:b/>
                <w:bCs/>
                <w:i w:val="0"/>
                <w:caps w:val="0"/>
                <w:color w:val="555555"/>
                <w:spacing w:val="0"/>
                <w:kern w:val="0"/>
                <w:sz w:val="32"/>
                <w:szCs w:val="3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jc w:val="center"/>
        </w:trPr>
        <w:tc>
          <w:tcPr>
            <w:tcW w:w="10488" w:type="dxa"/>
            <w:gridSpan w:val="6"/>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注意：技术参数请在投标产品相关资料中提供佐证材料，成交价=折扣率*限价。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leftChars="0" w:right="0" w:rightChars="0" w:firstLine="0" w:firstLineChars="0"/>
              <w:jc w:val="right"/>
              <w:textAlignment w:val="auto"/>
              <w:outlineLvl w:val="9"/>
              <w:rPr>
                <w:rFonts w:hint="eastAsia"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 xml:space="preserve">供应商名称（盖章）：               </w:t>
            </w:r>
          </w:p>
          <w:p>
            <w:pPr>
              <w:widowControl/>
              <w:spacing w:line="360" w:lineRule="auto"/>
              <w:jc w:val="center"/>
              <w:rPr>
                <w:rFonts w:hint="eastAsia" w:ascii="宋体" w:hAnsi="宋体" w:eastAsia="宋体" w:cs="宋体"/>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24"/>
                <w:szCs w:val="24"/>
                <w:lang w:val="en-US" w:eastAsia="zh-CN" w:bidi="ar"/>
              </w:rPr>
              <w:t xml:space="preserve">                                           日期：</w:t>
            </w:r>
            <w:r>
              <w:rPr>
                <w:rFonts w:hint="eastAsia" w:ascii="宋体" w:hAnsi="宋体" w:eastAsia="宋体" w:cs="宋体"/>
                <w:b/>
                <w:bCs/>
                <w:i w:val="0"/>
                <w:caps w:val="0"/>
                <w:color w:val="555555"/>
                <w:spacing w:val="0"/>
                <w:kern w:val="0"/>
                <w:sz w:val="24"/>
                <w:szCs w:val="24"/>
                <w:lang w:val="en-US" w:eastAsia="zh-CN" w:bidi="ar"/>
              </w:rPr>
              <w:t xml:space="preserve">     </w:t>
            </w:r>
          </w:p>
        </w:tc>
      </w:tr>
    </w:tbl>
    <w:p>
      <w:pPr>
        <w:numPr>
          <w:ilvl w:val="0"/>
          <w:numId w:val="0"/>
        </w:numPr>
        <w:wordWrap w:val="0"/>
        <w:spacing w:line="440" w:lineRule="exact"/>
        <w:rPr>
          <w:rFonts w:hint="default" w:ascii="方正仿宋_GBK" w:hAnsi="方正仿宋_GBK" w:eastAsia="方正仿宋_GBK" w:cs="方正仿宋_GBK"/>
          <w:color w:val="auto"/>
          <w:sz w:val="28"/>
          <w:szCs w:val="28"/>
          <w:highlight w:val="none"/>
          <w:lang w:val="en-US" w:eastAsia="zh-CN"/>
        </w:rPr>
        <w:sectPr>
          <w:pgSz w:w="11906" w:h="16838"/>
          <w:pgMar w:top="1134" w:right="1134" w:bottom="1134" w:left="1134" w:header="851" w:footer="992" w:gutter="0"/>
          <w:cols w:space="720" w:num="1"/>
          <w:docGrid w:type="lines" w:linePitch="312" w:charSpace="0"/>
        </w:sectPr>
      </w:pPr>
    </w:p>
    <w:p>
      <w:p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3.法定代表人身份证明书</w:t>
      </w:r>
    </w:p>
    <w:p>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（法定代表人姓名）      </w:t>
      </w:r>
      <w:r>
        <w:rPr>
          <w:rFonts w:hint="eastAsia" w:ascii="仿宋_GB2312" w:hAnsi="宋体" w:eastAsia="仿宋_GB2312"/>
          <w:color w:val="auto"/>
          <w:sz w:val="28"/>
          <w:szCs w:val="28"/>
        </w:rPr>
        <w:t>在</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任</w:t>
      </w:r>
      <w:r>
        <w:rPr>
          <w:rFonts w:hint="eastAsia" w:ascii="仿宋_GB2312" w:hAnsi="宋体" w:eastAsia="仿宋_GB2312"/>
          <w:color w:val="auto"/>
          <w:sz w:val="28"/>
          <w:szCs w:val="28"/>
          <w:u w:val="single"/>
        </w:rPr>
        <w:t xml:space="preserve">（职务名称）      </w:t>
      </w:r>
      <w:r>
        <w:rPr>
          <w:rFonts w:hint="eastAsia" w:ascii="仿宋_GB2312" w:hAnsi="宋体" w:eastAsia="仿宋_GB2312"/>
          <w:color w:val="auto"/>
          <w:sz w:val="28"/>
          <w:szCs w:val="28"/>
        </w:rPr>
        <w:t>职务，是</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的法定代表人。</w:t>
      </w:r>
    </w:p>
    <w:p>
      <w:pPr>
        <w:adjustRightInd w:val="0"/>
        <w:snapToGrid w:val="0"/>
        <w:spacing w:line="360" w:lineRule="auto"/>
        <w:ind w:firstLine="700" w:firstLineChars="250"/>
        <w:rPr>
          <w:rFonts w:ascii="仿宋_GB2312" w:eastAsia="仿宋_GB2312"/>
          <w:color w:val="auto"/>
          <w:sz w:val="28"/>
          <w:szCs w:val="28"/>
        </w:rPr>
      </w:pPr>
      <w:bookmarkStart w:id="2" w:name="_Toc128229302"/>
      <w:bookmarkStart w:id="3" w:name="_Toc128229916"/>
      <w:bookmarkStart w:id="4" w:name="_Toc156730450"/>
      <w:bookmarkStart w:id="5" w:name="_Toc156196470"/>
      <w:bookmarkStart w:id="6" w:name="_Toc175017342"/>
      <w:bookmarkStart w:id="7" w:name="_Toc128229745"/>
      <w:bookmarkStart w:id="8" w:name="_Toc166549448"/>
      <w:bookmarkStart w:id="9" w:name="_Toc156815770"/>
      <w:bookmarkStart w:id="10" w:name="_Toc173677397"/>
      <w:bookmarkStart w:id="11" w:name="_Toc156196559"/>
      <w:bookmarkStart w:id="12" w:name="_Toc166139912"/>
      <w:r>
        <w:rPr>
          <w:rFonts w:hint="eastAsia" w:ascii="仿宋_GB2312" w:eastAsia="仿宋_GB2312"/>
          <w:color w:val="auto"/>
          <w:sz w:val="28"/>
          <w:szCs w:val="28"/>
        </w:rPr>
        <w:t>特此证明。</w:t>
      </w:r>
      <w:bookmarkEnd w:id="2"/>
      <w:bookmarkEnd w:id="3"/>
      <w:bookmarkEnd w:id="4"/>
      <w:bookmarkEnd w:id="5"/>
      <w:bookmarkEnd w:id="6"/>
      <w:bookmarkEnd w:id="7"/>
      <w:bookmarkEnd w:id="8"/>
      <w:bookmarkEnd w:id="9"/>
      <w:bookmarkEnd w:id="10"/>
      <w:bookmarkEnd w:id="11"/>
      <w:bookmarkEnd w:id="12"/>
    </w:p>
    <w:p>
      <w:pPr>
        <w:adjustRightInd w:val="0"/>
        <w:snapToGrid w:val="0"/>
        <w:spacing w:line="360" w:lineRule="auto"/>
        <w:ind w:firstLine="700" w:firstLineChars="250"/>
        <w:rPr>
          <w:rFonts w:ascii="仿宋_GB2312" w:eastAsia="仿宋_GB2312"/>
          <w:color w:val="auto"/>
          <w:sz w:val="28"/>
          <w:szCs w:val="28"/>
        </w:rPr>
      </w:pPr>
      <w:r>
        <w:rPr>
          <w:rFonts w:hint="eastAsia" w:ascii="仿宋_GB2312" w:eastAsia="仿宋_GB2312"/>
          <w:color w:val="auto"/>
          <w:sz w:val="28"/>
          <w:szCs w:val="28"/>
        </w:rPr>
        <w:t xml:space="preserve">                                        </w:t>
      </w:r>
      <w:bookmarkStart w:id="13" w:name="_Toc128229917"/>
      <w:bookmarkStart w:id="14" w:name="_Toc175017343"/>
      <w:bookmarkStart w:id="15" w:name="_Toc128229303"/>
      <w:bookmarkStart w:id="16" w:name="_Toc156815771"/>
      <w:bookmarkStart w:id="17" w:name="_Toc166139913"/>
      <w:bookmarkStart w:id="18" w:name="_Toc156196560"/>
      <w:bookmarkStart w:id="19" w:name="_Toc166549449"/>
      <w:bookmarkStart w:id="20" w:name="_Toc156196471"/>
      <w:bookmarkStart w:id="21" w:name="_Toc128229746"/>
      <w:bookmarkStart w:id="22" w:name="_Toc156730451"/>
      <w:bookmarkStart w:id="23" w:name="_Toc173677398"/>
      <w:r>
        <w:rPr>
          <w:rFonts w:hint="eastAsia" w:ascii="仿宋_GB2312" w:eastAsia="仿宋_GB2312"/>
          <w:color w:val="auto"/>
          <w:sz w:val="28"/>
          <w:szCs w:val="28"/>
        </w:rPr>
        <w:t xml:space="preserve">  投标人全称</w:t>
      </w:r>
      <w:bookmarkEnd w:id="13"/>
      <w:bookmarkEnd w:id="14"/>
      <w:bookmarkEnd w:id="15"/>
      <w:bookmarkEnd w:id="16"/>
      <w:bookmarkEnd w:id="17"/>
      <w:bookmarkEnd w:id="18"/>
      <w:bookmarkEnd w:id="19"/>
      <w:bookmarkEnd w:id="20"/>
      <w:bookmarkEnd w:id="21"/>
      <w:bookmarkEnd w:id="22"/>
      <w:bookmarkEnd w:id="23"/>
      <w:r>
        <w:rPr>
          <w:rFonts w:hint="eastAsia" w:ascii="仿宋_GB2312" w:eastAsia="仿宋_GB2312"/>
          <w:color w:val="auto"/>
          <w:sz w:val="28"/>
          <w:szCs w:val="28"/>
        </w:rPr>
        <w:t>：</w:t>
      </w:r>
      <w:r>
        <w:rPr>
          <w:rFonts w:hint="eastAsia" w:ascii="仿宋_GB2312" w:hAnsi="宋体" w:eastAsia="仿宋_GB2312"/>
          <w:color w:val="auto"/>
          <w:sz w:val="28"/>
          <w:szCs w:val="28"/>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年   月   日         </w:t>
      </w:r>
      <w:r>
        <w:rPr>
          <w:rFonts w:hint="eastAsia" w:ascii="仿宋_GB2312" w:hAnsi="宋体" w:eastAsia="仿宋_GB2312"/>
          <w:color w:val="auto"/>
          <w:sz w:val="24"/>
        </w:rPr>
        <w:t xml:space="preserve">   </w:t>
      </w:r>
    </w:p>
    <w:p>
      <w:pPr>
        <w:pStyle w:val="4"/>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4" w:name="_Toc237057793"/>
      <w:bookmarkStart w:id="25" w:name="_Toc173677399"/>
      <w:bookmarkStart w:id="26" w:name="_Toc128014297"/>
      <w:bookmarkStart w:id="27" w:name="_Toc175017344"/>
      <w:bookmarkStart w:id="28" w:name="_Toc156196472"/>
      <w:bookmarkStart w:id="29" w:name="_Toc128229304"/>
      <w:bookmarkStart w:id="30" w:name="_Toc128229747"/>
    </w:p>
    <w:p>
      <w:pPr>
        <w:pStyle w:val="4"/>
        <w:numPr>
          <w:ilvl w:val="0"/>
          <w:numId w:val="2"/>
        </w:numPr>
        <w:adjustRightInd w:val="0"/>
        <w:snapToGrid w:val="0"/>
        <w:spacing w:line="360" w:lineRule="auto"/>
        <w:jc w:val="both"/>
        <w:rPr>
          <w:rFonts w:hint="eastAsia"/>
          <w:color w:val="auto"/>
          <w:sz w:val="28"/>
          <w:szCs w:val="28"/>
        </w:rPr>
      </w:pPr>
      <w:r>
        <w:rPr>
          <w:rFonts w:hint="eastAsia"/>
          <w:color w:val="auto"/>
          <w:sz w:val="28"/>
          <w:szCs w:val="28"/>
        </w:rPr>
        <w:t>投标人法定代表人授权委托书（格式）</w:t>
      </w:r>
      <w:bookmarkEnd w:id="24"/>
      <w:bookmarkEnd w:id="25"/>
      <w:bookmarkEnd w:id="26"/>
      <w:bookmarkEnd w:id="27"/>
      <w:bookmarkEnd w:id="28"/>
      <w:bookmarkEnd w:id="29"/>
      <w:bookmarkEnd w:id="30"/>
    </w:p>
    <w:p>
      <w:pPr>
        <w:numPr>
          <w:ilvl w:val="0"/>
          <w:numId w:val="0"/>
        </w:numPr>
        <w:jc w:val="center"/>
        <w:rPr>
          <w:b/>
          <w:bCs/>
          <w:sz w:val="32"/>
          <w:szCs w:val="32"/>
        </w:rPr>
      </w:pPr>
      <w:r>
        <w:rPr>
          <w:rFonts w:hint="eastAsia"/>
          <w:b/>
          <w:bCs/>
          <w:color w:val="auto"/>
          <w:sz w:val="32"/>
          <w:szCs w:val="32"/>
        </w:rPr>
        <w:t>投标人法定代表人授权委托书（格式）</w:t>
      </w:r>
    </w:p>
    <w:p>
      <w:pPr>
        <w:pStyle w:val="6"/>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w:t>
      </w:r>
      <w:r>
        <w:rPr>
          <w:rFonts w:hint="eastAsia" w:ascii="仿宋_GB2312" w:hAnsi="宋体" w:eastAsia="仿宋_GB2312"/>
          <w:color w:val="auto"/>
          <w:sz w:val="28"/>
          <w:szCs w:val="28"/>
        </w:rPr>
        <w:t>等具体工作，并签署全部有关的文件、协议及合同。</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pPr>
        <w:tabs>
          <w:tab w:val="left" w:pos="6300"/>
        </w:tabs>
        <w:adjustRightInd w:val="0"/>
        <w:snapToGrid w:val="0"/>
        <w:spacing w:line="360" w:lineRule="auto"/>
        <w:ind w:firstLine="652"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pPr>
        <w:tabs>
          <w:tab w:val="left" w:pos="6300"/>
        </w:tabs>
        <w:adjustRightInd w:val="0"/>
        <w:snapToGrid w:val="0"/>
        <w:spacing w:line="360" w:lineRule="auto"/>
        <w:ind w:firstLine="700"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4"/>
        </w:rPr>
      </w:pPr>
    </w:p>
    <w:p>
      <w:pPr>
        <w:pStyle w:val="2"/>
        <w:rPr>
          <w:color w:val="auto"/>
        </w:rPr>
      </w:pP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pStyle w:val="2"/>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2"/>
        <w:jc w:val="center"/>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p>
    <w:p>
      <w:pPr>
        <w:pStyle w:val="2"/>
        <w:jc w:val="both"/>
        <w:rPr>
          <w:rFonts w:hint="eastAsia" w:ascii="仿宋_GB2312" w:hAnsi="宋体" w:eastAsia="仿宋_GB2312"/>
          <w:b/>
          <w:snapToGrid w:val="0"/>
          <w:color w:val="auto"/>
          <w:kern w:val="0"/>
          <w:sz w:val="40"/>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lang w:val="en-US" w:eastAsia="zh-CN"/>
        </w:rPr>
        <w:t>6.其他可以证明投标人有能力完成本项目的佐证材料（如：公司人员、设备等情况介绍）</w:t>
      </w:r>
    </w:p>
    <w:p>
      <w:pPr>
        <w:pStyle w:val="2"/>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7.投标产品相关资料（如：合格证、医疗器械注册证或备案证、产品参数性能彩页、检验检测报告等）</w:t>
      </w:r>
    </w:p>
    <w:p>
      <w:pPr>
        <w:rPr>
          <w:rFonts w:hint="eastAsia" w:ascii="仿宋_GB2312"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br w:type="page"/>
      </w:r>
    </w:p>
    <w:p>
      <w:pPr>
        <w:spacing w:line="594" w:lineRule="exact"/>
        <w:jc w:val="left"/>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8.</w:t>
      </w:r>
      <w:r>
        <w:rPr>
          <w:rFonts w:hint="eastAsia" w:ascii="方正仿宋_GBK" w:hAnsi="方正仿宋_GBK" w:eastAsia="方正仿宋_GBK" w:cs="方正仿宋_GBK"/>
          <w:b/>
          <w:bCs/>
          <w:sz w:val="32"/>
          <w:szCs w:val="32"/>
        </w:rPr>
        <w:t>质保及售后服务承诺</w:t>
      </w:r>
    </w:p>
    <w:p>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b/>
          <w:bCs/>
          <w:sz w:val="32"/>
          <w:szCs w:val="32"/>
        </w:rPr>
        <w:t>质保及</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pPr>
        <w:rPr>
          <w:rFonts w:hint="eastAsia" w:ascii="仿宋_GB2312" w:eastAsia="仿宋_GB2312" w:cs="宋体"/>
          <w:color w:val="auto"/>
          <w:sz w:val="32"/>
          <w:szCs w:val="32"/>
          <w:lang w:val="en-US" w:eastAsia="zh-CN"/>
        </w:rPr>
      </w:pPr>
    </w:p>
    <w:p>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pPr>
        <w:spacing w:line="594" w:lineRule="exact"/>
        <w:jc w:val="left"/>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9.质保期后易损配件报价</w:t>
      </w:r>
    </w:p>
    <w:p>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cs="___WRD_EMBED_SUB_53"/>
          <w:b/>
          <w:bCs/>
          <w:sz w:val="32"/>
          <w:szCs w:val="32"/>
        </w:rPr>
        <w:t>设备</w:t>
      </w:r>
      <w:r>
        <w:rPr>
          <w:rFonts w:hint="eastAsia" w:ascii="微软雅黑" w:hAnsi="微软雅黑" w:eastAsia="微软雅黑" w:cs="宋体"/>
          <w:b/>
          <w:bCs/>
          <w:sz w:val="32"/>
          <w:szCs w:val="32"/>
        </w:rPr>
        <w:t>易损</w:t>
      </w:r>
      <w:r>
        <w:rPr>
          <w:rFonts w:hint="eastAsia" w:ascii="微软雅黑" w:hAnsi="微软雅黑" w:eastAsia="微软雅黑" w:cs="___WRD_EMBED_SUB_53"/>
          <w:b/>
          <w:bCs/>
          <w:sz w:val="32"/>
          <w:szCs w:val="32"/>
        </w:rPr>
        <w:t>件维修更换价格</w:t>
      </w:r>
      <w:r>
        <w:rPr>
          <w:rFonts w:hint="eastAsia" w:ascii="微软雅黑" w:hAnsi="微软雅黑" w:eastAsia="微软雅黑" w:cs="宋体"/>
          <w:b/>
          <w:bCs/>
          <w:sz w:val="32"/>
          <w:szCs w:val="32"/>
        </w:rPr>
        <w:t>表</w:t>
      </w: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设备</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单</w:t>
      </w:r>
      <w:r>
        <w:rPr>
          <w:rFonts w:hint="eastAsia" w:ascii="微软雅黑" w:hAnsi="微软雅黑" w:eastAsia="微软雅黑" w:cs="宋体"/>
          <w:sz w:val="30"/>
          <w:szCs w:val="30"/>
        </w:rPr>
        <w:t>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元</w:t>
      </w:r>
    </w:p>
    <w:tbl>
      <w:tblPr>
        <w:tblStyle w:val="12"/>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配件</w:t>
            </w:r>
            <w:r>
              <w:rPr>
                <w:rFonts w:hint="eastAsia" w:ascii="微软雅黑" w:hAnsi="微软雅黑" w:eastAsia="微软雅黑" w:cs="宋体"/>
                <w:kern w:val="0"/>
                <w:sz w:val="30"/>
                <w:szCs w:val="30"/>
              </w:rPr>
              <w:t>名称</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规</w:t>
            </w:r>
            <w:r>
              <w:rPr>
                <w:rFonts w:hint="eastAsia" w:ascii="微软雅黑" w:hAnsi="微软雅黑" w:eastAsia="微软雅黑" w:cs="___WRD_EMBED_SUB_53"/>
                <w:kern w:val="0"/>
                <w:sz w:val="30"/>
                <w:szCs w:val="30"/>
              </w:rPr>
              <w:t>格</w:t>
            </w:r>
            <w:r>
              <w:rPr>
                <w:rFonts w:hint="eastAsia" w:ascii="微软雅黑" w:hAnsi="微软雅黑" w:eastAsia="微软雅黑" w:cs="宋体"/>
                <w:kern w:val="0"/>
                <w:sz w:val="30"/>
                <w:szCs w:val="30"/>
              </w:rPr>
              <w:t>型</w:t>
            </w:r>
            <w:r>
              <w:rPr>
                <w:rFonts w:hint="eastAsia" w:ascii="微软雅黑" w:hAnsi="微软雅黑" w:eastAsia="微软雅黑" w:cs="___WRD_EMBED_SUB_53"/>
                <w:kern w:val="0"/>
                <w:sz w:val="30"/>
                <w:szCs w:val="30"/>
              </w:rPr>
              <w:t>号</w:t>
            </w: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单</w:t>
            </w:r>
            <w:r>
              <w:rPr>
                <w:rFonts w:hint="eastAsia" w:ascii="微软雅黑" w:hAnsi="微软雅黑" w:eastAsia="微软雅黑" w:cs="宋体"/>
                <w:kern w:val="0"/>
                <w:sz w:val="30"/>
                <w:szCs w:val="30"/>
              </w:rPr>
              <w:t>位</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原价格</w:t>
            </w: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折</w:t>
            </w:r>
            <w:r>
              <w:rPr>
                <w:rFonts w:hint="eastAsia" w:ascii="微软雅黑" w:hAnsi="微软雅黑" w:eastAsia="微软雅黑" w:cs="___WRD_EMBED_SUB_53"/>
                <w:kern w:val="0"/>
                <w:sz w:val="30"/>
                <w:szCs w:val="30"/>
              </w:rPr>
              <w:t>价</w:t>
            </w:r>
          </w:p>
        </w:tc>
        <w:tc>
          <w:tcPr>
            <w:tcW w:w="2127"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备</w:t>
            </w:r>
            <w:r>
              <w:rPr>
                <w:rFonts w:hint="eastAsia" w:ascii="微软雅黑" w:hAnsi="微软雅黑" w:eastAsia="微软雅黑" w:cs="宋体"/>
                <w:kern w:val="0"/>
                <w:sz w:val="30"/>
                <w:szCs w:val="30"/>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次</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原厂</w:t>
            </w:r>
            <w:r>
              <w:rPr>
                <w:rFonts w:hint="eastAsia" w:ascii="微软雅黑" w:hAnsi="微软雅黑" w:eastAsia="微软雅黑" w:cs="宋体"/>
                <w:kern w:val="0"/>
                <w:sz w:val="28"/>
                <w:szCs w:val="28"/>
              </w:rPr>
              <w:t>零</w:t>
            </w:r>
            <w:r>
              <w:rPr>
                <w:rFonts w:hint="eastAsia" w:ascii="微软雅黑" w:hAnsi="微软雅黑" w:eastAsia="微软雅黑" w:cs="___WRD_EMBED_SUB_53"/>
                <w:kern w:val="0"/>
                <w:sz w:val="28"/>
                <w:szCs w:val="28"/>
              </w:rPr>
              <w:t>配件</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cs="宋体"/>
                <w:kern w:val="0"/>
                <w:sz w:val="28"/>
                <w:szCs w:val="28"/>
              </w:rPr>
              <w:t>个</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r>
              <w:rPr>
                <w:rFonts w:hint="eastAsia" w:ascii="微软雅黑" w:hAnsi="微软雅黑" w:eastAsia="微软雅黑"/>
                <w:kern w:val="0"/>
                <w:sz w:val="30"/>
                <w:szCs w:val="30"/>
              </w:rPr>
              <w:t>......</w:t>
            </w:r>
          </w:p>
        </w:tc>
        <w:tc>
          <w:tcPr>
            <w:tcW w:w="1530"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1409"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2127"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r>
    </w:tbl>
    <w:p>
      <w:pPr>
        <w:spacing w:line="594" w:lineRule="exact"/>
        <w:ind w:firstLine="640" w:firstLineChars="200"/>
        <w:rPr>
          <w:rFonts w:hint="default" w:ascii="方正仿宋_GBK" w:eastAsia="方正仿宋_GBK"/>
          <w:sz w:val="32"/>
          <w:szCs w:val="32"/>
          <w:lang w:val="en-US" w:eastAsia="zh-CN"/>
        </w:rPr>
      </w:pPr>
      <w:r>
        <w:rPr>
          <w:rFonts w:hint="eastAsia" w:ascii="方正仿宋_GBK" w:eastAsia="方正仿宋_GBK"/>
          <w:sz w:val="32"/>
          <w:szCs w:val="32"/>
          <w:lang w:val="en-US" w:eastAsia="zh-CN"/>
        </w:rPr>
        <w:t>注：清单内产品的价格供应商应承诺为重庆市最低价格。</w:t>
      </w:r>
    </w:p>
    <w:p>
      <w:pPr>
        <w:pStyle w:val="2"/>
        <w:jc w:val="both"/>
        <w:rPr>
          <w:rFonts w:hint="eastAsia" w:ascii="仿宋_GB2312" w:eastAsia="仿宋_GB2312" w:cs="宋体"/>
          <w:color w:val="auto"/>
          <w:sz w:val="32"/>
          <w:szCs w:val="32"/>
          <w:lang w:val="en-US" w:eastAsia="zh-CN"/>
        </w:rPr>
      </w:pPr>
    </w:p>
    <w:p>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pPr>
        <w:pStyle w:val="2"/>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10.投标廉政承诺书</w:t>
      </w:r>
    </w:p>
    <w:p>
      <w:pPr>
        <w:pStyle w:val="2"/>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2"/>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pStyle w:val="2"/>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pPr>
        <w:rPr>
          <w:rFonts w:hint="eastAsia" w:ascii="仿宋_GB2312" w:hAnsi="宋体" w:eastAsia="仿宋_GB2312"/>
          <w:sz w:val="24"/>
        </w:rPr>
      </w:pPr>
      <w:r>
        <w:rPr>
          <w:rFonts w:hint="eastAsia" w:ascii="仿宋_GB2312" w:hAnsi="宋体" w:eastAsia="仿宋_GB2312"/>
          <w:sz w:val="24"/>
        </w:rPr>
        <w:br w:type="page"/>
      </w:r>
    </w:p>
    <w:p>
      <w:pPr>
        <w:pStyle w:val="2"/>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11.密封档案袋格式要求</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3073400" cy="4010025"/>
                    </a:xfrm>
                    <a:prstGeom prst="rect">
                      <a:avLst/>
                    </a:prstGeom>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3068320" cy="3910330"/>
                    </a:xfrm>
                    <a:prstGeom prst="rect">
                      <a:avLst/>
                    </a:prstGeom>
                  </pic:spPr>
                </pic:pic>
              </a:graphicData>
            </a:graphic>
          </wp:inline>
        </w:drawing>
      </w:r>
    </w:p>
    <w:p>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___WRD_EMBED_SUB_53">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4FBBF"/>
    <w:multiLevelType w:val="singleLevel"/>
    <w:tmpl w:val="0804FBBF"/>
    <w:lvl w:ilvl="0" w:tentative="0">
      <w:start w:val="4"/>
      <w:numFmt w:val="decimal"/>
      <w:lvlText w:val="%1."/>
      <w:lvlJc w:val="left"/>
      <w:pPr>
        <w:tabs>
          <w:tab w:val="left" w:pos="312"/>
        </w:tabs>
      </w:pPr>
    </w:lvl>
  </w:abstractNum>
  <w:abstractNum w:abstractNumId="1">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6"/>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MzVjYWFlZmQxNWRiOGEwMDU0MTJlYjA2NzM5Y2UifQ=="/>
  </w:docVars>
  <w:rsids>
    <w:rsidRoot w:val="00000000"/>
    <w:rsid w:val="000A5C6E"/>
    <w:rsid w:val="015B6D6E"/>
    <w:rsid w:val="056E5276"/>
    <w:rsid w:val="064C13E1"/>
    <w:rsid w:val="06FB539B"/>
    <w:rsid w:val="073F6D2D"/>
    <w:rsid w:val="0C872834"/>
    <w:rsid w:val="0CE64C8D"/>
    <w:rsid w:val="0FD01451"/>
    <w:rsid w:val="101C1DE4"/>
    <w:rsid w:val="122D0B62"/>
    <w:rsid w:val="1758323A"/>
    <w:rsid w:val="1922346A"/>
    <w:rsid w:val="1AF86BE0"/>
    <w:rsid w:val="1BDE0896"/>
    <w:rsid w:val="1CF00EFC"/>
    <w:rsid w:val="1D014845"/>
    <w:rsid w:val="21426D4A"/>
    <w:rsid w:val="236757CC"/>
    <w:rsid w:val="23D26CF2"/>
    <w:rsid w:val="2FC44243"/>
    <w:rsid w:val="33FB61AD"/>
    <w:rsid w:val="342C6BC9"/>
    <w:rsid w:val="376E6279"/>
    <w:rsid w:val="37EB01A1"/>
    <w:rsid w:val="38A14340"/>
    <w:rsid w:val="39901309"/>
    <w:rsid w:val="3D8263F7"/>
    <w:rsid w:val="44C5770F"/>
    <w:rsid w:val="44EF71C4"/>
    <w:rsid w:val="482D6FF9"/>
    <w:rsid w:val="496140CE"/>
    <w:rsid w:val="4AE139DB"/>
    <w:rsid w:val="4BDB0A24"/>
    <w:rsid w:val="4C31315D"/>
    <w:rsid w:val="4F6D75ED"/>
    <w:rsid w:val="53A17F68"/>
    <w:rsid w:val="5E69170E"/>
    <w:rsid w:val="61130716"/>
    <w:rsid w:val="61143219"/>
    <w:rsid w:val="626B6216"/>
    <w:rsid w:val="64B91AC3"/>
    <w:rsid w:val="67CF5844"/>
    <w:rsid w:val="69D01878"/>
    <w:rsid w:val="6A1F4430"/>
    <w:rsid w:val="6DD05A39"/>
    <w:rsid w:val="6EC6360F"/>
    <w:rsid w:val="713118C3"/>
    <w:rsid w:val="71C02C3F"/>
    <w:rsid w:val="72BB5C94"/>
    <w:rsid w:val="732B3BA9"/>
    <w:rsid w:val="7C6F2CF1"/>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rFonts w:ascii="宋体" w:hAnsi="宋体" w:cs="宋体"/>
      <w:sz w:val="24"/>
      <w:szCs w:val="24"/>
      <w:lang w:val="zh-CN" w:bidi="zh-CN"/>
    </w:rPr>
  </w:style>
  <w:style w:type="paragraph" w:customStyle="1" w:styleId="3">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styleId="5">
    <w:name w:val="Body Text Indent"/>
    <w:basedOn w:val="1"/>
    <w:qFormat/>
    <w:uiPriority w:val="99"/>
    <w:pPr>
      <w:spacing w:line="700" w:lineRule="exact"/>
      <w:ind w:left="960"/>
    </w:pPr>
    <w:rPr>
      <w:sz w:val="44"/>
    </w:rPr>
  </w:style>
  <w:style w:type="paragraph" w:styleId="6">
    <w:name w:val="Date"/>
    <w:basedOn w:val="1"/>
    <w:next w:val="1"/>
    <w:qFormat/>
    <w:uiPriority w:val="0"/>
    <w:rPr>
      <w:sz w:val="28"/>
    </w:rPr>
  </w:style>
  <w:style w:type="paragraph" w:styleId="7">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8">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2"/>
    <w:next w:val="11"/>
    <w:qFormat/>
    <w:uiPriority w:val="0"/>
    <w:pPr>
      <w:spacing w:line="360" w:lineRule="auto"/>
      <w:ind w:firstLine="420"/>
    </w:pPr>
    <w:rPr>
      <w:rFonts w:ascii="宋体" w:hAnsi="宋体"/>
      <w:sz w:val="24"/>
    </w:rPr>
  </w:style>
  <w:style w:type="paragraph" w:styleId="11">
    <w:name w:val="Body Text First Indent 2"/>
    <w:basedOn w:val="5"/>
    <w:qFormat/>
    <w:uiPriority w:val="0"/>
    <w:pPr>
      <w:spacing w:after="120" w:afterLines="0" w:line="240" w:lineRule="auto"/>
      <w:ind w:left="420" w:leftChars="200"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1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18">
    <w:name w:val="font91"/>
    <w:basedOn w:val="14"/>
    <w:qFormat/>
    <w:uiPriority w:val="0"/>
    <w:rPr>
      <w:rFonts w:ascii="楷体" w:hAnsi="楷体" w:eastAsia="楷体" w:cs="楷体"/>
      <w:color w:val="000000"/>
      <w:sz w:val="22"/>
      <w:szCs w:val="22"/>
      <w:u w:val="none"/>
      <w:vertAlign w:val="superscript"/>
    </w:rPr>
  </w:style>
  <w:style w:type="character" w:customStyle="1" w:styleId="19">
    <w:name w:val="font21"/>
    <w:basedOn w:val="14"/>
    <w:qFormat/>
    <w:uiPriority w:val="0"/>
    <w:rPr>
      <w:rFonts w:hint="eastAsia" w:ascii="仿宋" w:hAnsi="仿宋" w:eastAsia="仿宋" w:cs="仿宋"/>
      <w:b/>
      <w:bCs/>
      <w:color w:val="000000"/>
      <w:sz w:val="24"/>
      <w:szCs w:val="24"/>
      <w:u w:val="none"/>
    </w:rPr>
  </w:style>
  <w:style w:type="paragraph" w:customStyle="1" w:styleId="20">
    <w:name w:val="BodyText"/>
    <w:basedOn w:val="1"/>
    <w:next w:val="21"/>
    <w:qFormat/>
    <w:uiPriority w:val="0"/>
    <w:pPr>
      <w:jc w:val="both"/>
      <w:textAlignment w:val="baseline"/>
    </w:pPr>
    <w:rPr>
      <w:rFonts w:ascii="仿宋_GB2312" w:eastAsia="仿宋_GB2312"/>
      <w:kern w:val="2"/>
      <w:sz w:val="32"/>
      <w:lang w:val="en-US" w:eastAsia="zh-CN" w:bidi="ar-SA"/>
    </w:rPr>
  </w:style>
  <w:style w:type="paragraph" w:customStyle="1" w:styleId="21">
    <w:name w:val="BodyTextIndent"/>
    <w:basedOn w:val="1"/>
    <w:qFormat/>
    <w:uiPriority w:val="0"/>
    <w:pPr>
      <w:spacing w:line="700" w:lineRule="exact"/>
      <w:ind w:left="960"/>
      <w:jc w:val="both"/>
      <w:textAlignment w:val="baseline"/>
    </w:pPr>
    <w:rPr>
      <w:kern w:val="2"/>
      <w:sz w:val="44"/>
      <w:lang w:val="en-US" w:eastAsia="zh-CN" w:bidi="ar-SA"/>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1896</Words>
  <Characters>1945</Characters>
  <Lines>0</Lines>
  <Paragraphs>0</Paragraphs>
  <TotalTime>4</TotalTime>
  <ScaleCrop>false</ScaleCrop>
  <LinksUpToDate>false</LinksUpToDate>
  <CharactersWithSpaces>2483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王静</cp:lastModifiedBy>
  <cp:lastPrinted>2024-01-02T09:12:00Z</cp:lastPrinted>
  <dcterms:modified xsi:type="dcterms:W3CDTF">2024-05-15T06:25:57Z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4E6D860826E94096A435A313CAD0E06D</vt:lpwstr>
  </property>
</Properties>
</file>